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83C88" w14:textId="307FF388" w:rsidR="0087631F" w:rsidRPr="00E50562" w:rsidRDefault="0087631F" w:rsidP="0087631F">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sidR="008173BC">
        <w:rPr>
          <w:rFonts w:eastAsia="Times New Roman" w:cs="Arial"/>
          <w:bCs/>
          <w:noProof/>
          <w:sz w:val="22"/>
          <w:szCs w:val="18"/>
          <w:lang w:val="en-US" w:eastAsia="zh-CN"/>
        </w:rPr>
        <w:t>RAN WG1 Meeting #8</w:t>
      </w:r>
      <w:r w:rsidR="002C45E4">
        <w:rPr>
          <w:rFonts w:eastAsia="맑은 고딕" w:cs="Arial" w:hint="eastAsia"/>
          <w:bCs/>
          <w:noProof/>
          <w:sz w:val="22"/>
          <w:szCs w:val="18"/>
          <w:lang w:val="en-US" w:eastAsia="ko-KR"/>
        </w:rPr>
        <w:t>5</w:t>
      </w:r>
      <w:r w:rsidR="008173BC">
        <w:rPr>
          <w:rFonts w:eastAsia="Times New Roman" w:cs="Arial"/>
          <w:bCs/>
          <w:noProof/>
          <w:sz w:val="22"/>
          <w:szCs w:val="18"/>
          <w:lang w:val="en-US" w:eastAsia="zh-CN"/>
        </w:rPr>
        <w:tab/>
      </w:r>
      <w:r w:rsidR="008173BC">
        <w:rPr>
          <w:rFonts w:eastAsia="맑은 고딕" w:cs="Arial" w:hint="eastAsia"/>
          <w:bCs/>
          <w:noProof/>
          <w:sz w:val="22"/>
          <w:szCs w:val="18"/>
          <w:lang w:val="en-US" w:eastAsia="ko-KR"/>
        </w:rPr>
        <w:t xml:space="preserve">  </w:t>
      </w:r>
      <w:r w:rsidR="008173BC">
        <w:rPr>
          <w:rFonts w:eastAsia="Times New Roman" w:cs="Arial"/>
          <w:bCs/>
          <w:noProof/>
          <w:sz w:val="22"/>
          <w:szCs w:val="18"/>
          <w:lang w:val="en-US" w:eastAsia="zh-CN"/>
        </w:rPr>
        <w:t>R1-16</w:t>
      </w:r>
      <w:r w:rsidR="00E50562">
        <w:rPr>
          <w:rFonts w:eastAsia="맑은 고딕" w:cs="Arial" w:hint="eastAsia"/>
          <w:bCs/>
          <w:noProof/>
          <w:sz w:val="22"/>
          <w:szCs w:val="18"/>
          <w:lang w:val="en-US" w:eastAsia="ko-KR"/>
        </w:rPr>
        <w:t>451</w:t>
      </w:r>
      <w:r w:rsidR="00627D96">
        <w:rPr>
          <w:rFonts w:eastAsia="맑은 고딕" w:cs="Arial" w:hint="eastAsia"/>
          <w:bCs/>
          <w:noProof/>
          <w:sz w:val="22"/>
          <w:szCs w:val="18"/>
          <w:lang w:val="en-US" w:eastAsia="ko-KR"/>
        </w:rPr>
        <w:t>9</w:t>
      </w:r>
    </w:p>
    <w:p w14:paraId="7D146E6B" w14:textId="723100B9" w:rsidR="00386965" w:rsidRDefault="002C45E4" w:rsidP="0087631F">
      <w:pPr>
        <w:pStyle w:val="TdocHeader2"/>
        <w:rPr>
          <w:rFonts w:eastAsia="맑은 고딕"/>
          <w:sz w:val="22"/>
          <w:lang w:val="en-US" w:eastAsia="ko-KR"/>
        </w:rPr>
      </w:pPr>
      <w:r w:rsidRPr="002C45E4">
        <w:rPr>
          <w:rFonts w:eastAsia="Times New Roman" w:cs="Arial"/>
          <w:bCs/>
          <w:noProof/>
          <w:sz w:val="22"/>
          <w:szCs w:val="18"/>
          <w:lang w:val="en-US" w:eastAsia="zh-CN"/>
        </w:rPr>
        <w:t>Nanjing, China 23rd - 27th May 2016</w:t>
      </w:r>
      <w:r w:rsidR="00554F30">
        <w:rPr>
          <w:rFonts w:eastAsia="맑은 고딕"/>
          <w:sz w:val="22"/>
          <w:lang w:val="en-US" w:eastAsia="ko-KR"/>
        </w:rPr>
        <w:pict w14:anchorId="21743F2B">
          <v:rect id="_x0000_i1025" style="width:481.95pt;height:1.5pt" o:hralign="center" o:hrstd="t" o:hrnoshade="t" o:hr="t" fillcolor="black [3213]" stroked="f"/>
        </w:pict>
      </w:r>
    </w:p>
    <w:p w14:paraId="77FDCD1F" w14:textId="399C5728"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E50562">
        <w:rPr>
          <w:rFonts w:hint="eastAsia"/>
          <w:sz w:val="22"/>
          <w:lang w:val="en-US" w:eastAsia="ko-KR"/>
        </w:rPr>
        <w:t>6.2.2.</w:t>
      </w:r>
      <w:r w:rsidR="0014762A">
        <w:rPr>
          <w:rFonts w:hint="eastAsia"/>
          <w:sz w:val="22"/>
          <w:lang w:val="en-US" w:eastAsia="ko-KR"/>
        </w:rPr>
        <w:t>6</w:t>
      </w:r>
      <w:r w:rsidR="00E50562">
        <w:rPr>
          <w:rFonts w:hint="eastAsia"/>
          <w:sz w:val="22"/>
          <w:lang w:val="en-US" w:eastAsia="ko-KR"/>
        </w:rPr>
        <w:t>.</w:t>
      </w:r>
      <w:r w:rsidR="00627D96">
        <w:rPr>
          <w:rFonts w:hint="eastAsia"/>
          <w:sz w:val="22"/>
          <w:lang w:val="en-US" w:eastAsia="ko-KR"/>
        </w:rPr>
        <w:t>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378DFAAF"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627D96" w:rsidRPr="00627D96">
        <w:rPr>
          <w:sz w:val="22"/>
          <w:lang w:val="en-US" w:eastAsia="ko-KR"/>
        </w:rPr>
        <w:t xml:space="preserve">Discussion on remaining issues on coexistence of PC5-based V2V and legacy </w:t>
      </w:r>
      <w:proofErr w:type="spellStart"/>
      <w:r w:rsidR="00627D96" w:rsidRPr="00627D96">
        <w:rPr>
          <w:sz w:val="22"/>
          <w:lang w:val="en-US" w:eastAsia="ko-KR"/>
        </w:rPr>
        <w:t>Uu</w:t>
      </w:r>
      <w:proofErr w:type="spellEnd"/>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11B75F3A" w14:textId="6B9FEE7B" w:rsidR="00D23025" w:rsidRDefault="008173BC" w:rsidP="00F77236">
      <w:pPr>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hint="eastAsia"/>
          <w:iCs/>
          <w:sz w:val="22"/>
          <w:lang w:eastAsia="ko-KR"/>
        </w:rPr>
        <w:t>In RAN1#84</w:t>
      </w:r>
      <w:r w:rsidR="0049315C">
        <w:rPr>
          <w:rFonts w:ascii="Times New Roman" w:eastAsia="맑은 고딕" w:hAnsi="Times New Roman" w:hint="eastAsia"/>
          <w:iCs/>
          <w:sz w:val="22"/>
          <w:lang w:eastAsia="ko-KR"/>
        </w:rPr>
        <w:t>bis</w:t>
      </w:r>
      <w:r w:rsidR="0033288B">
        <w:rPr>
          <w:rFonts w:ascii="Times New Roman" w:eastAsia="맑은 고딕" w:hAnsi="Times New Roman" w:hint="eastAsia"/>
          <w:iCs/>
          <w:sz w:val="22"/>
          <w:lang w:eastAsia="ko-KR"/>
        </w:rPr>
        <w:t xml:space="preserve">, the following agreements </w:t>
      </w:r>
      <w:r w:rsidR="00D23025">
        <w:rPr>
          <w:rFonts w:ascii="Times New Roman" w:eastAsia="맑은 고딕" w:hAnsi="Times New Roman" w:hint="eastAsia"/>
          <w:iCs/>
          <w:sz w:val="22"/>
          <w:lang w:eastAsia="ko-KR"/>
        </w:rPr>
        <w:t xml:space="preserve">were made: </w:t>
      </w:r>
    </w:p>
    <w:p w14:paraId="0A382016" w14:textId="77777777" w:rsidR="0097191C" w:rsidRPr="007A6138" w:rsidRDefault="0097191C" w:rsidP="0097191C">
      <w:pPr>
        <w:spacing w:after="0"/>
        <w:rPr>
          <w:rFonts w:ascii="Times New Roman" w:eastAsia="맑은 고딕" w:hAnsi="Times New Roman"/>
          <w:iCs/>
          <w:lang w:eastAsia="ko-KR"/>
        </w:rPr>
      </w:pPr>
    </w:p>
    <w:p w14:paraId="2633937B" w14:textId="77777777" w:rsidR="0097191C" w:rsidRPr="0097191C" w:rsidRDefault="0097191C" w:rsidP="0097191C">
      <w:pPr>
        <w:spacing w:after="0"/>
        <w:rPr>
          <w:rFonts w:ascii="Times New Roman" w:eastAsia="맑은 고딕" w:hAnsi="Times New Roman"/>
          <w:iCs/>
          <w:lang w:val="en-US" w:eastAsia="ko-KR"/>
        </w:rPr>
      </w:pPr>
      <w:r w:rsidRPr="0097191C">
        <w:rPr>
          <w:rFonts w:ascii="Times New Roman" w:eastAsia="맑은 고딕" w:hAnsi="Times New Roman"/>
          <w:iCs/>
          <w:highlight w:val="green"/>
          <w:lang w:val="en-US" w:eastAsia="ko-KR"/>
        </w:rPr>
        <w:t>Agreement:</w:t>
      </w:r>
    </w:p>
    <w:p w14:paraId="301144F2" w14:textId="77777777" w:rsidR="009146F9" w:rsidRPr="009146F9" w:rsidRDefault="009146F9" w:rsidP="009146F9">
      <w:pPr>
        <w:numPr>
          <w:ilvl w:val="0"/>
          <w:numId w:val="22"/>
        </w:numPr>
        <w:spacing w:after="0"/>
        <w:rPr>
          <w:rFonts w:ascii="Times New Roman" w:eastAsia="맑은 고딕" w:hAnsi="Times New Roman"/>
          <w:iCs/>
          <w:lang w:val="en-US" w:eastAsia="ko-KR"/>
        </w:rPr>
      </w:pPr>
      <w:r w:rsidRPr="009146F9">
        <w:rPr>
          <w:rFonts w:ascii="Times New Roman" w:eastAsia="맑은 고딕" w:hAnsi="Times New Roman"/>
          <w:iCs/>
          <w:lang w:val="en-US" w:eastAsia="ko-KR"/>
        </w:rPr>
        <w:t>The followings are supported for the purpose of coexistence between PC5-based V2V and WAN:</w:t>
      </w:r>
    </w:p>
    <w:p w14:paraId="218ED427" w14:textId="77777777" w:rsidR="009146F9" w:rsidRPr="009146F9" w:rsidRDefault="009146F9" w:rsidP="009146F9">
      <w:pPr>
        <w:numPr>
          <w:ilvl w:val="1"/>
          <w:numId w:val="22"/>
        </w:numPr>
        <w:spacing w:after="0"/>
        <w:rPr>
          <w:rFonts w:ascii="Times New Roman" w:eastAsia="맑은 고딕" w:hAnsi="Times New Roman"/>
          <w:iCs/>
          <w:lang w:val="en-US" w:eastAsia="ko-KR"/>
        </w:rPr>
      </w:pPr>
      <w:proofErr w:type="spellStart"/>
      <w:r w:rsidRPr="009146F9">
        <w:rPr>
          <w:rFonts w:ascii="Times New Roman" w:eastAsia="맑은 고딕" w:hAnsi="Times New Roman"/>
          <w:iCs/>
          <w:lang w:val="en-US" w:eastAsia="ko-KR"/>
        </w:rPr>
        <w:t>Sidelink</w:t>
      </w:r>
      <w:proofErr w:type="spellEnd"/>
      <w:r w:rsidRPr="009146F9">
        <w:rPr>
          <w:rFonts w:ascii="Times New Roman" w:eastAsia="맑은 고딕" w:hAnsi="Times New Roman"/>
          <w:iCs/>
          <w:lang w:val="en-US" w:eastAsia="ko-KR"/>
        </w:rPr>
        <w:t xml:space="preserve"> open loop power control is re-used for SL TX for V2V</w:t>
      </w:r>
    </w:p>
    <w:p w14:paraId="7F6DA6A5" w14:textId="77777777" w:rsidR="009146F9" w:rsidRPr="009146F9" w:rsidRDefault="009146F9" w:rsidP="009146F9">
      <w:pPr>
        <w:numPr>
          <w:ilvl w:val="2"/>
          <w:numId w:val="22"/>
        </w:numPr>
        <w:spacing w:after="0"/>
        <w:rPr>
          <w:rFonts w:ascii="Times New Roman" w:eastAsia="맑은 고딕" w:hAnsi="Times New Roman"/>
          <w:iCs/>
          <w:lang w:val="en-US" w:eastAsia="ko-KR"/>
        </w:rPr>
      </w:pPr>
      <w:r w:rsidRPr="009146F9">
        <w:rPr>
          <w:rFonts w:ascii="Times New Roman" w:eastAsia="맑은 고딕" w:hAnsi="Times New Roman"/>
          <w:iCs/>
          <w:lang w:val="en-US" w:eastAsia="ko-KR"/>
        </w:rPr>
        <w:t>FFS RSRP based resource selection</w:t>
      </w:r>
    </w:p>
    <w:p w14:paraId="2C9EF6E9" w14:textId="77777777" w:rsidR="009146F9" w:rsidRPr="009146F9" w:rsidRDefault="009146F9" w:rsidP="009146F9">
      <w:pPr>
        <w:numPr>
          <w:ilvl w:val="1"/>
          <w:numId w:val="22"/>
        </w:numPr>
        <w:spacing w:after="0"/>
        <w:rPr>
          <w:rFonts w:ascii="Times New Roman" w:eastAsia="맑은 고딕" w:hAnsi="Times New Roman"/>
          <w:iCs/>
          <w:lang w:val="en-US" w:eastAsia="ko-KR"/>
        </w:rPr>
      </w:pPr>
      <w:r w:rsidRPr="009146F9">
        <w:rPr>
          <w:rFonts w:ascii="Times New Roman" w:eastAsia="맑은 고딕" w:hAnsi="Times New Roman"/>
          <w:iCs/>
          <w:lang w:val="en-US" w:eastAsia="ko-KR"/>
        </w:rPr>
        <w:t xml:space="preserve">SL TX for V2V can be prioritized over WAN TX </w:t>
      </w:r>
    </w:p>
    <w:p w14:paraId="697322EE" w14:textId="77777777" w:rsidR="009146F9" w:rsidRPr="009146F9" w:rsidRDefault="009146F9" w:rsidP="009146F9">
      <w:pPr>
        <w:numPr>
          <w:ilvl w:val="2"/>
          <w:numId w:val="22"/>
        </w:numPr>
        <w:spacing w:after="0"/>
        <w:rPr>
          <w:rFonts w:ascii="Times New Roman" w:eastAsia="맑은 고딕" w:hAnsi="Times New Roman"/>
          <w:iCs/>
          <w:lang w:val="en-US" w:eastAsia="ko-KR"/>
        </w:rPr>
      </w:pPr>
      <w:r w:rsidRPr="009146F9">
        <w:rPr>
          <w:rFonts w:ascii="Times New Roman" w:eastAsia="맑은 고딕" w:hAnsi="Times New Roman"/>
          <w:iCs/>
          <w:lang w:val="en-US" w:eastAsia="ko-KR"/>
        </w:rPr>
        <w:t xml:space="preserve">FFS the details (e.g., applicability to Mode 1 and/or Mode 2, </w:t>
      </w:r>
      <w:proofErr w:type="spellStart"/>
      <w:r w:rsidRPr="009146F9">
        <w:rPr>
          <w:rFonts w:ascii="Times New Roman" w:eastAsia="맑은 고딕" w:hAnsi="Times New Roman"/>
          <w:iCs/>
          <w:lang w:val="en-US" w:eastAsia="ko-KR"/>
        </w:rPr>
        <w:t>etc</w:t>
      </w:r>
      <w:proofErr w:type="spellEnd"/>
      <w:r w:rsidRPr="009146F9">
        <w:rPr>
          <w:rFonts w:ascii="Times New Roman" w:eastAsia="맑은 고딕" w:hAnsi="Times New Roman"/>
          <w:iCs/>
          <w:lang w:val="en-US" w:eastAsia="ko-KR"/>
        </w:rPr>
        <w:t>), especially whether existing D2D mechanism can be reused,</w:t>
      </w:r>
    </w:p>
    <w:p w14:paraId="010FFFF2" w14:textId="77777777" w:rsidR="009146F9" w:rsidRPr="009146F9" w:rsidRDefault="009146F9" w:rsidP="009146F9">
      <w:pPr>
        <w:numPr>
          <w:ilvl w:val="2"/>
          <w:numId w:val="22"/>
        </w:numPr>
        <w:spacing w:after="0"/>
        <w:rPr>
          <w:rFonts w:ascii="Times New Roman" w:eastAsia="맑은 고딕" w:hAnsi="Times New Roman"/>
          <w:iCs/>
          <w:lang w:val="en-US" w:eastAsia="ko-KR"/>
        </w:rPr>
      </w:pPr>
      <w:r w:rsidRPr="009146F9">
        <w:rPr>
          <w:rFonts w:ascii="Times New Roman" w:eastAsia="맑은 고딕" w:hAnsi="Times New Roman"/>
          <w:iCs/>
          <w:lang w:val="en-US" w:eastAsia="ko-KR"/>
        </w:rPr>
        <w:t xml:space="preserve">The prioritization is </w:t>
      </w:r>
      <w:proofErr w:type="spellStart"/>
      <w:r w:rsidRPr="009146F9">
        <w:rPr>
          <w:rFonts w:ascii="Times New Roman" w:eastAsia="맑은 고딕" w:hAnsi="Times New Roman"/>
          <w:iCs/>
          <w:lang w:val="en-US" w:eastAsia="ko-KR"/>
        </w:rPr>
        <w:t>managable</w:t>
      </w:r>
      <w:proofErr w:type="spellEnd"/>
      <w:r w:rsidRPr="009146F9">
        <w:rPr>
          <w:rFonts w:ascii="Times New Roman" w:eastAsia="맑은 고딕" w:hAnsi="Times New Roman"/>
          <w:iCs/>
          <w:lang w:val="en-US" w:eastAsia="ko-KR"/>
        </w:rPr>
        <w:t xml:space="preserve"> by </w:t>
      </w:r>
      <w:proofErr w:type="spellStart"/>
      <w:r w:rsidRPr="009146F9">
        <w:rPr>
          <w:rFonts w:ascii="Times New Roman" w:eastAsia="맑은 고딕" w:hAnsi="Times New Roman"/>
          <w:iCs/>
          <w:lang w:val="en-US" w:eastAsia="ko-KR"/>
        </w:rPr>
        <w:t>eNB</w:t>
      </w:r>
      <w:proofErr w:type="spellEnd"/>
      <w:r w:rsidRPr="009146F9">
        <w:rPr>
          <w:rFonts w:ascii="Times New Roman" w:eastAsia="맑은 고딕" w:hAnsi="Times New Roman"/>
          <w:iCs/>
          <w:lang w:val="en-US" w:eastAsia="ko-KR"/>
        </w:rPr>
        <w:t>. Details FFS.</w:t>
      </w:r>
    </w:p>
    <w:p w14:paraId="5DDAA793" w14:textId="77777777" w:rsidR="009146F9" w:rsidRPr="009146F9" w:rsidRDefault="009146F9" w:rsidP="009146F9">
      <w:pPr>
        <w:numPr>
          <w:ilvl w:val="1"/>
          <w:numId w:val="22"/>
        </w:numPr>
        <w:spacing w:after="0"/>
        <w:rPr>
          <w:rFonts w:ascii="Times New Roman" w:eastAsia="맑은 고딕" w:hAnsi="Times New Roman"/>
          <w:iCs/>
          <w:lang w:val="en-US" w:eastAsia="ko-KR"/>
        </w:rPr>
      </w:pPr>
      <w:r w:rsidRPr="009146F9">
        <w:rPr>
          <w:rFonts w:ascii="Times New Roman" w:eastAsia="맑은 고딕" w:hAnsi="Times New Roman"/>
          <w:iCs/>
          <w:lang w:val="en-US" w:eastAsia="ko-KR"/>
        </w:rPr>
        <w:t xml:space="preserve">The same receiver capability of D2D communication UEs is assumed for V2V UEs. That is, </w:t>
      </w:r>
      <w:proofErr w:type="gramStart"/>
      <w:r w:rsidRPr="009146F9">
        <w:rPr>
          <w:rFonts w:ascii="Times New Roman" w:eastAsia="맑은 고딕" w:hAnsi="Times New Roman"/>
          <w:iCs/>
          <w:lang w:val="en-US" w:eastAsia="ko-KR"/>
        </w:rPr>
        <w:t>a</w:t>
      </w:r>
      <w:proofErr w:type="gramEnd"/>
      <w:r w:rsidRPr="009146F9">
        <w:rPr>
          <w:rFonts w:ascii="Times New Roman" w:eastAsia="맑은 고딕" w:hAnsi="Times New Roman"/>
          <w:iCs/>
          <w:lang w:val="en-US" w:eastAsia="ko-KR"/>
        </w:rPr>
        <w:t xml:space="preserve"> Rx chain is available at all time to receive V2V signals without affecting WAN reception (from RAN1 perspective) when the UE is configured to receive V2V.</w:t>
      </w:r>
    </w:p>
    <w:p w14:paraId="30BFA035" w14:textId="77777777" w:rsidR="0097191C" w:rsidRPr="009146F9" w:rsidRDefault="0097191C" w:rsidP="0097191C">
      <w:pPr>
        <w:spacing w:after="0"/>
        <w:rPr>
          <w:rFonts w:ascii="Times New Roman" w:eastAsia="맑은 고딕" w:hAnsi="Times New Roman"/>
          <w:iCs/>
          <w:lang w:eastAsia="ko-KR"/>
        </w:rPr>
      </w:pPr>
    </w:p>
    <w:p w14:paraId="2FFA6D57" w14:textId="0AF2F62A" w:rsidR="0033288B" w:rsidRDefault="003C35A2" w:rsidP="00450CB8">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sidR="007A6138">
        <w:rPr>
          <w:rFonts w:ascii="Times New Roman" w:eastAsia="맑은 고딕" w:hAnsi="Times New Roman" w:hint="eastAsia"/>
          <w:iCs/>
          <w:sz w:val="22"/>
          <w:lang w:eastAsia="ko-KR"/>
        </w:rPr>
        <w:t xml:space="preserve">reaming </w:t>
      </w:r>
      <w:r w:rsidR="0065046F">
        <w:rPr>
          <w:rFonts w:ascii="Times New Roman" w:eastAsia="맑은 고딕" w:hAnsi="Times New Roman" w:hint="eastAsia"/>
          <w:iCs/>
          <w:sz w:val="22"/>
          <w:lang w:eastAsia="ko-KR"/>
        </w:rPr>
        <w:t>issues on c</w:t>
      </w:r>
      <w:proofErr w:type="spellStart"/>
      <w:r w:rsidR="00D04068" w:rsidRPr="009146F9">
        <w:rPr>
          <w:rFonts w:ascii="Times New Roman" w:eastAsia="맑은 고딕" w:hAnsi="Times New Roman"/>
          <w:iCs/>
          <w:lang w:val="en-US" w:eastAsia="ko-KR"/>
        </w:rPr>
        <w:t>oexistence</w:t>
      </w:r>
      <w:proofErr w:type="spellEnd"/>
      <w:r w:rsidR="0065046F" w:rsidRPr="009146F9">
        <w:rPr>
          <w:rFonts w:ascii="Times New Roman" w:eastAsia="맑은 고딕" w:hAnsi="Times New Roman"/>
          <w:iCs/>
          <w:lang w:val="en-US" w:eastAsia="ko-KR"/>
        </w:rPr>
        <w:t xml:space="preserve"> between PC5-based V2V and WAN</w:t>
      </w:r>
      <w:r w:rsidR="0065046F">
        <w:rPr>
          <w:rFonts w:ascii="Times New Roman" w:eastAsia="맑은 고딕" w:hAnsi="Times New Roman" w:hint="eastAsia"/>
          <w:iCs/>
          <w:lang w:val="en-US" w:eastAsia="ko-KR"/>
        </w:rPr>
        <w:t>.</w:t>
      </w:r>
    </w:p>
    <w:p w14:paraId="5033D890" w14:textId="67477142" w:rsidR="00DC5C7F" w:rsidRPr="00DC5C7F" w:rsidRDefault="00DC5C7F" w:rsidP="00093D79">
      <w:pPr>
        <w:pStyle w:val="1"/>
        <w:rPr>
          <w:rFonts w:eastAsia="SimSun"/>
          <w:lang w:val="en-US"/>
        </w:rPr>
      </w:pPr>
      <w:r>
        <w:rPr>
          <w:rFonts w:eastAsia="맑은 고딕" w:hint="eastAsia"/>
          <w:lang w:val="en-US" w:eastAsia="ko-KR"/>
        </w:rPr>
        <w:t>Discussion</w:t>
      </w:r>
    </w:p>
    <w:p w14:paraId="1F0FFF40" w14:textId="2F19D4D7" w:rsidR="00227D67" w:rsidRDefault="00D04068" w:rsidP="00D04068">
      <w:pPr>
        <w:pStyle w:val="2"/>
        <w:rPr>
          <w:rFonts w:eastAsia="맑은 고딕"/>
          <w:lang w:val="en-US" w:eastAsia="ko-KR"/>
        </w:rPr>
      </w:pPr>
      <w:r w:rsidRPr="00D04068">
        <w:rPr>
          <w:rFonts w:eastAsia="맑은 고딕"/>
          <w:lang w:val="en-US" w:eastAsia="ko-KR"/>
        </w:rPr>
        <w:t>RSRP based resource selection</w:t>
      </w:r>
    </w:p>
    <w:p w14:paraId="36AFB17E" w14:textId="1B14CC98" w:rsidR="00D04068" w:rsidRDefault="00D04068" w:rsidP="00D04068">
      <w:pPr>
        <w:pStyle w:val="LGTdoc"/>
        <w:spacing w:before="100" w:beforeAutospacing="1" w:afterLines="0" w:after="100" w:afterAutospacing="1" w:line="240" w:lineRule="auto"/>
        <w:ind w:firstLine="425"/>
        <w:rPr>
          <w:szCs w:val="22"/>
          <w:lang w:val="en-US"/>
        </w:rPr>
      </w:pPr>
      <w:r>
        <w:rPr>
          <w:rFonts w:eastAsia="맑은 고딕" w:hint="eastAsia"/>
          <w:lang w:val="en-US"/>
        </w:rPr>
        <w:t>In case of in</w:t>
      </w:r>
      <w:r>
        <w:rPr>
          <w:rFonts w:eastAsia="맑은 고딕" w:hint="eastAsia"/>
          <w:lang w:val="en-US"/>
        </w:rPr>
        <w:t>ter-UE coexistence in the same carrier frequency</w:t>
      </w:r>
      <w:r>
        <w:rPr>
          <w:rFonts w:eastAsia="맑은 고딕" w:hint="eastAsia"/>
          <w:lang w:val="en-US"/>
        </w:rPr>
        <w:t>,</w:t>
      </w:r>
      <w:r>
        <w:rPr>
          <w:rFonts w:hint="eastAsia"/>
          <w:szCs w:val="22"/>
          <w:lang w:val="en-US"/>
        </w:rPr>
        <w:t xml:space="preserve"> it can be possible that </w:t>
      </w:r>
      <w:r>
        <w:rPr>
          <w:rFonts w:hint="eastAsia"/>
          <w:szCs w:val="22"/>
          <w:lang w:val="en-US"/>
        </w:rPr>
        <w:t xml:space="preserve">in-band emission of PC5-V2V transmission from UE A interferes with UL transmission from UE B in the same carrier. This problem has been studied since Rel-12 D2D and RAN1 already identified several solutions. </w:t>
      </w:r>
      <w:r>
        <w:rPr>
          <w:rFonts w:hint="eastAsia"/>
          <w:szCs w:val="22"/>
          <w:lang w:val="en-US"/>
        </w:rPr>
        <w:t>As already agreed in RAN1#84bis meeting, o</w:t>
      </w:r>
      <w:r>
        <w:rPr>
          <w:rFonts w:hint="eastAsia"/>
          <w:szCs w:val="22"/>
          <w:lang w:val="en-US"/>
        </w:rPr>
        <w:t xml:space="preserve">ne solution is applying open loop power </w:t>
      </w:r>
      <w:r>
        <w:rPr>
          <w:szCs w:val="22"/>
          <w:lang w:val="en-US"/>
        </w:rPr>
        <w:t>control</w:t>
      </w:r>
      <w:r>
        <w:rPr>
          <w:rFonts w:hint="eastAsia"/>
          <w:szCs w:val="22"/>
          <w:lang w:val="en-US"/>
        </w:rPr>
        <w:t xml:space="preserve"> so that a D2D transmitting UE close to its serving </w:t>
      </w:r>
      <w:proofErr w:type="spellStart"/>
      <w:r>
        <w:rPr>
          <w:rFonts w:hint="eastAsia"/>
          <w:szCs w:val="22"/>
          <w:lang w:val="en-US"/>
        </w:rPr>
        <w:t>eNB</w:t>
      </w:r>
      <w:proofErr w:type="spellEnd"/>
      <w:r>
        <w:rPr>
          <w:rFonts w:hint="eastAsia"/>
          <w:szCs w:val="22"/>
          <w:lang w:val="en-US"/>
        </w:rPr>
        <w:t xml:space="preserve"> reduces its D2D transmission power so that its </w:t>
      </w:r>
      <w:proofErr w:type="spellStart"/>
      <w:r>
        <w:rPr>
          <w:rFonts w:hint="eastAsia"/>
          <w:szCs w:val="22"/>
          <w:lang w:val="en-US"/>
        </w:rPr>
        <w:t>inband</w:t>
      </w:r>
      <w:proofErr w:type="spellEnd"/>
      <w:r>
        <w:rPr>
          <w:rFonts w:hint="eastAsia"/>
          <w:szCs w:val="22"/>
          <w:lang w:val="en-US"/>
        </w:rPr>
        <w:t xml:space="preserve"> emission is also at a controlled level. As this power reduction may make that UE</w:t>
      </w:r>
      <w:r>
        <w:rPr>
          <w:szCs w:val="22"/>
          <w:lang w:val="en-US"/>
        </w:rPr>
        <w:t>’</w:t>
      </w:r>
      <w:r>
        <w:rPr>
          <w:rFonts w:hint="eastAsia"/>
          <w:szCs w:val="22"/>
          <w:lang w:val="en-US"/>
        </w:rPr>
        <w:t xml:space="preserve">s transmission vulnerable to interference from D2D transmissions from UEs far from the serving </w:t>
      </w:r>
      <w:proofErr w:type="spellStart"/>
      <w:r>
        <w:rPr>
          <w:rFonts w:hint="eastAsia"/>
          <w:szCs w:val="22"/>
          <w:lang w:val="en-US"/>
        </w:rPr>
        <w:t>eNB</w:t>
      </w:r>
      <w:proofErr w:type="spellEnd"/>
      <w:r>
        <w:rPr>
          <w:rFonts w:hint="eastAsia"/>
          <w:szCs w:val="22"/>
          <w:lang w:val="en-US"/>
        </w:rPr>
        <w:t xml:space="preserve">, RAN1 also introduced the </w:t>
      </w:r>
      <w:proofErr w:type="spellStart"/>
      <w:r>
        <w:rPr>
          <w:rFonts w:hint="eastAsia"/>
          <w:szCs w:val="22"/>
          <w:lang w:val="en-US"/>
        </w:rPr>
        <w:t>pathloss</w:t>
      </w:r>
      <w:proofErr w:type="spellEnd"/>
      <w:r>
        <w:rPr>
          <w:rFonts w:hint="eastAsia"/>
          <w:szCs w:val="22"/>
          <w:lang w:val="en-US"/>
        </w:rPr>
        <w:t xml:space="preserve"> </w:t>
      </w:r>
      <w:r w:rsidR="008225C8">
        <w:rPr>
          <w:rFonts w:hint="eastAsia"/>
          <w:szCs w:val="22"/>
          <w:lang w:val="en-US"/>
        </w:rPr>
        <w:t xml:space="preserve">(or RSRP) </w:t>
      </w:r>
      <w:r>
        <w:rPr>
          <w:szCs w:val="22"/>
          <w:lang w:val="en-US"/>
        </w:rPr>
        <w:t>dependent</w:t>
      </w:r>
      <w:r>
        <w:rPr>
          <w:rFonts w:hint="eastAsia"/>
          <w:szCs w:val="22"/>
          <w:lang w:val="en-US"/>
        </w:rPr>
        <w:t xml:space="preserve"> resource pool selection where UEs having similar transmission power share the same resource pool. As PC5-V2V is based on the </w:t>
      </w:r>
      <w:proofErr w:type="spellStart"/>
      <w:r>
        <w:rPr>
          <w:rFonts w:hint="eastAsia"/>
          <w:szCs w:val="22"/>
          <w:lang w:val="en-US"/>
        </w:rPr>
        <w:t>sidelink</w:t>
      </w:r>
      <w:proofErr w:type="spellEnd"/>
      <w:r>
        <w:rPr>
          <w:rFonts w:hint="eastAsia"/>
          <w:szCs w:val="22"/>
          <w:lang w:val="en-US"/>
        </w:rPr>
        <w:t xml:space="preserve"> as well, the same principle </w:t>
      </w:r>
      <w:r>
        <w:rPr>
          <w:rFonts w:hint="eastAsia"/>
          <w:szCs w:val="22"/>
          <w:lang w:val="en-US"/>
        </w:rPr>
        <w:t xml:space="preserve">of RSRP based resource selection </w:t>
      </w:r>
      <w:r>
        <w:rPr>
          <w:rFonts w:hint="eastAsia"/>
          <w:szCs w:val="22"/>
          <w:lang w:val="en-US"/>
        </w:rPr>
        <w:t xml:space="preserve">can be </w:t>
      </w:r>
      <w:r w:rsidR="008225C8">
        <w:rPr>
          <w:rFonts w:hint="eastAsia"/>
          <w:szCs w:val="22"/>
          <w:lang w:val="en-US"/>
        </w:rPr>
        <w:t xml:space="preserve">also </w:t>
      </w:r>
      <w:r>
        <w:rPr>
          <w:rFonts w:hint="eastAsia"/>
          <w:szCs w:val="22"/>
          <w:lang w:val="en-US"/>
        </w:rPr>
        <w:t>reused in order to solve this issue.</w:t>
      </w:r>
    </w:p>
    <w:p w14:paraId="0D390120" w14:textId="7AF68AF0" w:rsidR="00D04068" w:rsidRDefault="00D04068" w:rsidP="00D04068">
      <w:pPr>
        <w:pStyle w:val="LGTdoc"/>
        <w:spacing w:before="100" w:beforeAutospacing="1" w:afterLines="0" w:after="100" w:afterAutospacing="1" w:line="240" w:lineRule="auto"/>
        <w:rPr>
          <w:rFonts w:hint="eastAsia"/>
          <w:b/>
          <w:sz w:val="24"/>
          <w:szCs w:val="22"/>
          <w:lang w:val="en-US"/>
        </w:rPr>
      </w:pPr>
      <w:r w:rsidRPr="00D21F10">
        <w:rPr>
          <w:rFonts w:hint="eastAsia"/>
          <w:b/>
          <w:szCs w:val="22"/>
          <w:lang w:val="en-US"/>
        </w:rPr>
        <w:t xml:space="preserve">Proposal 1: </w:t>
      </w:r>
      <w:r w:rsidR="008225C8" w:rsidRPr="008225C8">
        <w:rPr>
          <w:b/>
          <w:szCs w:val="22"/>
          <w:lang w:val="en-US"/>
        </w:rPr>
        <w:t xml:space="preserve">RSRP based resource selection </w:t>
      </w:r>
      <w:r w:rsidRPr="00D21F10">
        <w:rPr>
          <w:rFonts w:hint="eastAsia"/>
          <w:b/>
          <w:szCs w:val="22"/>
          <w:lang w:val="en-US"/>
        </w:rPr>
        <w:t xml:space="preserve">are reused </w:t>
      </w:r>
      <w:r>
        <w:rPr>
          <w:rFonts w:hint="eastAsia"/>
          <w:b/>
          <w:szCs w:val="22"/>
          <w:lang w:val="en-US"/>
        </w:rPr>
        <w:t>for PC5-based V2V</w:t>
      </w:r>
      <w:r w:rsidRPr="00D21F10">
        <w:rPr>
          <w:rFonts w:hint="eastAsia"/>
          <w:b/>
          <w:sz w:val="24"/>
          <w:szCs w:val="22"/>
          <w:lang w:val="en-US"/>
        </w:rPr>
        <w:t>.</w:t>
      </w:r>
    </w:p>
    <w:p w14:paraId="7C6B6FB3" w14:textId="4BF5D721" w:rsidR="00772B34" w:rsidRDefault="00772B34" w:rsidP="00772B34">
      <w:pPr>
        <w:pStyle w:val="2"/>
        <w:rPr>
          <w:rFonts w:eastAsia="맑은 고딕"/>
          <w:lang w:val="en-US" w:eastAsia="ko-KR"/>
        </w:rPr>
      </w:pPr>
      <w:r>
        <w:rPr>
          <w:rFonts w:eastAsia="맑은 고딕" w:hint="eastAsia"/>
          <w:lang w:val="en-US" w:eastAsia="ko-KR"/>
        </w:rPr>
        <w:t xml:space="preserve">Power control for </w:t>
      </w:r>
      <w:proofErr w:type="spellStart"/>
      <w:r w:rsidRPr="00772B34">
        <w:rPr>
          <w:rFonts w:eastAsia="맑은 고딕"/>
          <w:lang w:val="en-US" w:eastAsia="ko-KR"/>
        </w:rPr>
        <w:t>FDMed</w:t>
      </w:r>
      <w:proofErr w:type="spellEnd"/>
      <w:r w:rsidRPr="00772B34">
        <w:rPr>
          <w:rFonts w:eastAsia="맑은 고딕"/>
          <w:lang w:val="en-US" w:eastAsia="ko-KR"/>
        </w:rPr>
        <w:t xml:space="preserve"> transmission between SA and data</w:t>
      </w:r>
    </w:p>
    <w:p w14:paraId="0D6397BE" w14:textId="77777777" w:rsidR="00772B34" w:rsidRDefault="00772B34" w:rsidP="00772B34">
      <w:pPr>
        <w:widowControl w:val="0"/>
        <w:wordWrap w:val="0"/>
        <w:spacing w:after="200" w:line="276" w:lineRule="auto"/>
        <w:ind w:firstLine="567"/>
        <w:rPr>
          <w:rFonts w:ascii="Times New Roman" w:eastAsia="맑은 고딕" w:hAnsi="Times New Roman"/>
          <w:iCs/>
          <w:sz w:val="22"/>
          <w:lang w:eastAsia="ko-KR"/>
        </w:rPr>
      </w:pPr>
      <w:r>
        <w:rPr>
          <w:rFonts w:ascii="Times New Roman" w:eastAsia="맑은 고딕" w:hAnsi="Times New Roman" w:hint="eastAsia"/>
          <w:sz w:val="22"/>
          <w:szCs w:val="22"/>
          <w:lang w:eastAsia="ko-KR"/>
        </w:rPr>
        <w:t xml:space="preserve">In RAN1 #84, it was agreed that SA and its associated data pool can be </w:t>
      </w:r>
      <w:proofErr w:type="spellStart"/>
      <w:r>
        <w:rPr>
          <w:rFonts w:ascii="Times New Roman" w:eastAsia="맑은 고딕" w:hAnsi="Times New Roman" w:hint="eastAsia"/>
          <w:sz w:val="22"/>
          <w:szCs w:val="22"/>
          <w:lang w:eastAsia="ko-KR"/>
        </w:rPr>
        <w:t>FDMed</w:t>
      </w:r>
      <w:proofErr w:type="spellEnd"/>
      <w:r>
        <w:rPr>
          <w:rFonts w:ascii="Times New Roman" w:eastAsia="맑은 고딕" w:hAnsi="Times New Roman" w:hint="eastAsia"/>
          <w:sz w:val="22"/>
          <w:szCs w:val="22"/>
          <w:lang w:eastAsia="ko-KR"/>
        </w:rPr>
        <w:t xml:space="preserve">. The rationale of </w:t>
      </w:r>
      <w:proofErr w:type="spellStart"/>
      <w:r>
        <w:rPr>
          <w:rFonts w:ascii="Times New Roman" w:eastAsia="맑은 고딕" w:hAnsi="Times New Roman" w:hint="eastAsia"/>
          <w:sz w:val="22"/>
          <w:szCs w:val="22"/>
          <w:lang w:eastAsia="ko-KR"/>
        </w:rPr>
        <w:t>FDMed</w:t>
      </w:r>
      <w:proofErr w:type="spellEnd"/>
      <w:r>
        <w:rPr>
          <w:rFonts w:ascii="Times New Roman" w:eastAsia="맑은 고딕" w:hAnsi="Times New Roman" w:hint="eastAsia"/>
          <w:sz w:val="22"/>
          <w:szCs w:val="22"/>
          <w:lang w:eastAsia="ko-KR"/>
        </w:rPr>
        <w:t xml:space="preserve"> resource pool is to reduce latency and mitigate half duplex problem. However, </w:t>
      </w:r>
      <w:proofErr w:type="spellStart"/>
      <w:r>
        <w:rPr>
          <w:rFonts w:ascii="Times New Roman" w:eastAsia="맑은 고딕" w:hAnsi="Times New Roman" w:hint="eastAsia"/>
          <w:sz w:val="22"/>
          <w:szCs w:val="22"/>
          <w:lang w:eastAsia="ko-KR"/>
        </w:rPr>
        <w:t>TDMed</w:t>
      </w:r>
      <w:proofErr w:type="spellEnd"/>
      <w:r>
        <w:rPr>
          <w:rFonts w:ascii="Times New Roman" w:eastAsia="맑은 고딕" w:hAnsi="Times New Roman" w:hint="eastAsia"/>
          <w:sz w:val="22"/>
          <w:szCs w:val="22"/>
          <w:lang w:eastAsia="ko-KR"/>
        </w:rPr>
        <w:t xml:space="preserve"> option between SA and data from single UE perspective should be supported. When a UE transmits a wideband packet such as event triggered message, power setting issue between SA and data should be taken into account. </w:t>
      </w:r>
      <w:r>
        <w:rPr>
          <w:rFonts w:ascii="Times New Roman" w:eastAsia="맑은 고딕" w:hAnsi="Times New Roman" w:hint="eastAsia"/>
          <w:iCs/>
          <w:sz w:val="22"/>
          <w:lang w:eastAsia="ko-KR"/>
        </w:rPr>
        <w:t>Basically, SA coverage should be larger than data coverage to receive data correctly. In theory, two</w:t>
      </w:r>
      <w:r w:rsidRPr="00276D3F">
        <w:rPr>
          <w:rFonts w:ascii="Times New Roman" w:eastAsia="맑은 고딕" w:hAnsi="Times New Roman"/>
          <w:iCs/>
          <w:sz w:val="22"/>
          <w:lang w:eastAsia="ko-KR"/>
        </w:rPr>
        <w:t xml:space="preserve"> times wider </w:t>
      </w:r>
      <w:r>
        <w:rPr>
          <w:rFonts w:ascii="Times New Roman" w:eastAsia="맑은 고딕" w:hAnsi="Times New Roman" w:hint="eastAsia"/>
          <w:iCs/>
          <w:sz w:val="22"/>
          <w:lang w:eastAsia="ko-KR"/>
        </w:rPr>
        <w:t xml:space="preserve">SA coverage </w:t>
      </w:r>
      <w:r w:rsidRPr="00276D3F">
        <w:rPr>
          <w:rFonts w:ascii="Times New Roman" w:eastAsia="맑은 고딕" w:hAnsi="Times New Roman"/>
          <w:iCs/>
          <w:sz w:val="22"/>
          <w:lang w:eastAsia="ko-KR"/>
        </w:rPr>
        <w:t xml:space="preserve">than data coverage </w:t>
      </w:r>
      <w:r>
        <w:rPr>
          <w:rFonts w:ascii="Times New Roman" w:eastAsia="맑은 고딕" w:hAnsi="Times New Roman" w:hint="eastAsia"/>
          <w:iCs/>
          <w:sz w:val="22"/>
          <w:lang w:eastAsia="ko-KR"/>
        </w:rPr>
        <w:t>can be</w:t>
      </w:r>
      <w:r w:rsidRPr="00276D3F">
        <w:rPr>
          <w:rFonts w:ascii="Times New Roman" w:eastAsia="맑은 고딕" w:hAnsi="Times New Roman"/>
          <w:iCs/>
          <w:sz w:val="22"/>
          <w:lang w:eastAsia="ko-KR"/>
        </w:rPr>
        <w:t xml:space="preserve"> meaningful </w:t>
      </w:r>
      <w:r>
        <w:rPr>
          <w:rFonts w:ascii="Times New Roman" w:eastAsia="맑은 고딕" w:hAnsi="Times New Roman" w:hint="eastAsia"/>
          <w:iCs/>
          <w:sz w:val="22"/>
          <w:lang w:eastAsia="ko-KR"/>
        </w:rPr>
        <w:t>since</w:t>
      </w:r>
      <w:r w:rsidRPr="00276D3F">
        <w:rPr>
          <w:rFonts w:ascii="Times New Roman" w:eastAsia="맑은 고딕" w:hAnsi="Times New Roman"/>
          <w:iCs/>
          <w:sz w:val="22"/>
          <w:lang w:eastAsia="ko-KR"/>
        </w:rPr>
        <w:t xml:space="preserve"> it can m</w:t>
      </w:r>
      <w:r>
        <w:rPr>
          <w:rFonts w:ascii="Times New Roman" w:eastAsia="맑은 고딕" w:hAnsi="Times New Roman"/>
          <w:iCs/>
          <w:sz w:val="22"/>
          <w:lang w:eastAsia="ko-KR"/>
        </w:rPr>
        <w:t>itigate the hidden node problem</w:t>
      </w:r>
      <w:r>
        <w:rPr>
          <w:rFonts w:ascii="Times New Roman" w:eastAsia="맑은 고딕" w:hAnsi="Times New Roman" w:hint="eastAsia"/>
          <w:iCs/>
          <w:sz w:val="22"/>
          <w:lang w:eastAsia="ko-KR"/>
        </w:rPr>
        <w:t xml:space="preserve">. </w:t>
      </w:r>
      <w:r>
        <w:rPr>
          <w:rFonts w:ascii="Times New Roman" w:eastAsia="맑은 고딕" w:hAnsi="Times New Roman"/>
          <w:iCs/>
          <w:sz w:val="22"/>
          <w:lang w:eastAsia="ko-KR"/>
        </w:rPr>
        <w:t xml:space="preserve">If </w:t>
      </w:r>
      <w:r>
        <w:rPr>
          <w:rFonts w:ascii="Times New Roman" w:eastAsia="맑은 고딕" w:hAnsi="Times New Roman" w:hint="eastAsia"/>
          <w:iCs/>
          <w:sz w:val="22"/>
          <w:lang w:eastAsia="ko-KR"/>
        </w:rPr>
        <w:t>the same</w:t>
      </w:r>
      <w:r>
        <w:rPr>
          <w:rFonts w:ascii="Times New Roman" w:eastAsia="맑은 고딕" w:hAnsi="Times New Roman"/>
          <w:iCs/>
          <w:sz w:val="22"/>
          <w:lang w:eastAsia="ko-KR"/>
        </w:rPr>
        <w:t xml:space="preserve"> </w:t>
      </w:r>
      <w:r>
        <w:rPr>
          <w:rFonts w:ascii="Times New Roman" w:eastAsia="맑은 고딕" w:hAnsi="Times New Roman" w:hint="eastAsia"/>
          <w:iCs/>
          <w:sz w:val="22"/>
          <w:lang w:eastAsia="ko-KR"/>
        </w:rPr>
        <w:t>power spectral density (PSD) is assigned to SA and data for wideband transmission</w:t>
      </w:r>
      <w:r w:rsidRPr="00CE1B25">
        <w:rPr>
          <w:rFonts w:ascii="Times New Roman" w:eastAsia="맑은 고딕" w:hAnsi="Times New Roman"/>
          <w:iCs/>
          <w:sz w:val="22"/>
          <w:lang w:eastAsia="ko-KR"/>
        </w:rPr>
        <w:t xml:space="preserve">, </w:t>
      </w:r>
      <w:r>
        <w:rPr>
          <w:rFonts w:ascii="Times New Roman" w:eastAsia="맑은 고딕" w:hAnsi="Times New Roman" w:hint="eastAsia"/>
          <w:iCs/>
          <w:sz w:val="22"/>
          <w:lang w:eastAsia="ko-KR"/>
        </w:rPr>
        <w:lastRenderedPageBreak/>
        <w:t xml:space="preserve">there will be </w:t>
      </w:r>
      <w:r w:rsidRPr="00CE1B25">
        <w:rPr>
          <w:rFonts w:ascii="Times New Roman" w:eastAsia="맑은 고딕" w:hAnsi="Times New Roman"/>
          <w:iCs/>
          <w:sz w:val="22"/>
          <w:lang w:eastAsia="ko-KR"/>
        </w:rPr>
        <w:t>a problem</w:t>
      </w:r>
      <w:r>
        <w:rPr>
          <w:rFonts w:ascii="Times New Roman" w:eastAsia="맑은 고딕" w:hAnsi="Times New Roman" w:hint="eastAsia"/>
          <w:iCs/>
          <w:sz w:val="22"/>
          <w:lang w:eastAsia="ko-KR"/>
        </w:rPr>
        <w:t xml:space="preserve"> since it</w:t>
      </w:r>
      <w:r w:rsidRPr="00CE1B25">
        <w:rPr>
          <w:rFonts w:ascii="Times New Roman" w:eastAsia="맑은 고딕" w:hAnsi="Times New Roman"/>
          <w:iCs/>
          <w:sz w:val="22"/>
          <w:lang w:eastAsia="ko-KR"/>
        </w:rPr>
        <w:t xml:space="preserve"> does not guarantee the coverage </w:t>
      </w:r>
      <w:r>
        <w:rPr>
          <w:rFonts w:ascii="Times New Roman" w:eastAsia="맑은 고딕" w:hAnsi="Times New Roman" w:hint="eastAsia"/>
          <w:iCs/>
          <w:sz w:val="22"/>
          <w:lang w:eastAsia="ko-KR"/>
        </w:rPr>
        <w:t xml:space="preserve">of </w:t>
      </w:r>
      <w:r w:rsidRPr="00CE1B25">
        <w:rPr>
          <w:rFonts w:ascii="Times New Roman" w:eastAsia="맑은 고딕" w:hAnsi="Times New Roman"/>
          <w:iCs/>
          <w:sz w:val="22"/>
          <w:lang w:eastAsia="ko-KR"/>
        </w:rPr>
        <w:t>SA</w:t>
      </w:r>
      <w:r>
        <w:rPr>
          <w:rFonts w:ascii="Times New Roman" w:eastAsia="맑은 고딕" w:hAnsi="Times New Roman" w:hint="eastAsia"/>
          <w:iCs/>
          <w:sz w:val="22"/>
          <w:lang w:eastAsia="ko-KR"/>
        </w:rPr>
        <w:t xml:space="preserve"> in some case</w:t>
      </w:r>
      <w:r w:rsidRPr="00CE1B25">
        <w:rPr>
          <w:rFonts w:ascii="Times New Roman" w:eastAsia="맑은 고딕" w:hAnsi="Times New Roman"/>
          <w:iCs/>
          <w:sz w:val="22"/>
          <w:lang w:eastAsia="ko-KR"/>
        </w:rPr>
        <w:t>.</w:t>
      </w:r>
      <w:r>
        <w:rPr>
          <w:rFonts w:ascii="Times New Roman" w:eastAsia="맑은 고딕" w:hAnsi="Times New Roman" w:hint="eastAsia"/>
          <w:iCs/>
          <w:sz w:val="22"/>
          <w:lang w:eastAsia="ko-KR"/>
        </w:rPr>
        <w:t xml:space="preserve"> Even then if same power between SA and data is allocated, it is encountered that too high PSD difference between SA and data when wideband data is transmitted as illustrated in Fig. 1. </w:t>
      </w:r>
      <w:r>
        <w:rPr>
          <w:rFonts w:ascii="Times New Roman" w:eastAsia="맑은 고딕" w:hAnsi="Times New Roman"/>
          <w:iCs/>
          <w:sz w:val="22"/>
          <w:lang w:eastAsia="ko-KR"/>
        </w:rPr>
        <w:t>R</w:t>
      </w:r>
      <w:r>
        <w:rPr>
          <w:rFonts w:ascii="Times New Roman" w:eastAsia="맑은 고딕" w:hAnsi="Times New Roman" w:hint="eastAsia"/>
          <w:iCs/>
          <w:sz w:val="22"/>
          <w:lang w:eastAsia="ko-KR"/>
        </w:rPr>
        <w:t xml:space="preserve">E power control dynamic range </w:t>
      </w:r>
      <w:r w:rsidRPr="00276D3F">
        <w:rPr>
          <w:rFonts w:ascii="Times New Roman" w:eastAsia="맑은 고딕" w:hAnsi="Times New Roman"/>
          <w:iCs/>
          <w:sz w:val="22"/>
          <w:lang w:eastAsia="ko-KR"/>
        </w:rPr>
        <w:t xml:space="preserve">is already </w:t>
      </w:r>
      <w:r>
        <w:rPr>
          <w:rFonts w:ascii="Times New Roman" w:eastAsia="맑은 고딕" w:hAnsi="Times New Roman" w:hint="eastAsia"/>
          <w:iCs/>
          <w:sz w:val="22"/>
          <w:lang w:eastAsia="ko-KR"/>
        </w:rPr>
        <w:t>specified for</w:t>
      </w:r>
      <w:r w:rsidRPr="00276D3F">
        <w:rPr>
          <w:rFonts w:ascii="Times New Roman" w:eastAsia="맑은 고딕" w:hAnsi="Times New Roman"/>
          <w:iCs/>
          <w:sz w:val="22"/>
          <w:lang w:eastAsia="ko-KR"/>
        </w:rPr>
        <w:t xml:space="preserve"> the base station</w:t>
      </w:r>
      <w:r>
        <w:rPr>
          <w:rFonts w:ascii="Times New Roman" w:eastAsia="맑은 고딕" w:hAnsi="Times New Roman" w:hint="eastAsia"/>
          <w:iCs/>
          <w:sz w:val="22"/>
          <w:lang w:eastAsia="ko-KR"/>
        </w:rPr>
        <w:t xml:space="preserve">. In TS36.104, there is RE power dynamics requirement for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as follows,</w:t>
      </w:r>
    </w:p>
    <w:p w14:paraId="40C10FD1" w14:textId="77777777"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 TS36.104 ---</w:t>
      </w:r>
    </w:p>
    <w:p w14:paraId="4988AB2F" w14:textId="77777777" w:rsidR="00772B34" w:rsidRPr="00297FFC" w:rsidRDefault="00772B34" w:rsidP="00772B34">
      <w:pPr>
        <w:pStyle w:val="3"/>
        <w:numPr>
          <w:ilvl w:val="0"/>
          <w:numId w:val="0"/>
        </w:numPr>
        <w:ind w:leftChars="400" w:left="1520" w:hanging="720"/>
      </w:pPr>
      <w:bookmarkStart w:id="6" w:name="_Toc408330173"/>
      <w:r w:rsidRPr="00297FFC">
        <w:t>6.3.1</w:t>
      </w:r>
      <w:r w:rsidRPr="00297FFC">
        <w:tab/>
      </w:r>
      <w:r w:rsidRPr="00297FFC">
        <w:tab/>
        <w:t>RE Power control dynamic range</w:t>
      </w:r>
      <w:bookmarkEnd w:id="6"/>
    </w:p>
    <w:p w14:paraId="1B1C0976" w14:textId="77777777" w:rsidR="00772B34" w:rsidRPr="00297FFC" w:rsidRDefault="00772B34" w:rsidP="00772B34">
      <w:pPr>
        <w:spacing w:line="240" w:lineRule="exact"/>
        <w:ind w:leftChars="400" w:left="800"/>
        <w:rPr>
          <w:rFonts w:cs="v5.0.0"/>
        </w:rPr>
      </w:pPr>
      <w:r w:rsidRPr="00297FFC">
        <w:t>The RE power control dynamic range is t</w:t>
      </w:r>
      <w:r w:rsidRPr="00297FFC">
        <w:rPr>
          <w:rFonts w:cs="v5.0.0"/>
        </w:rPr>
        <w:t xml:space="preserve">he difference between the power of an RE and the </w:t>
      </w:r>
      <w:proofErr w:type="gramStart"/>
      <w:r w:rsidRPr="00297FFC">
        <w:t>average</w:t>
      </w:r>
      <w:proofErr w:type="gramEnd"/>
      <w:r w:rsidRPr="00297FFC">
        <w:t xml:space="preserve"> RE power for a BS at maximum output power </w:t>
      </w:r>
      <w:r w:rsidRPr="00297FFC">
        <w:rPr>
          <w:rFonts w:cs="v5.0.0"/>
        </w:rPr>
        <w:t xml:space="preserve">for a specified reference condition. </w:t>
      </w:r>
    </w:p>
    <w:p w14:paraId="1DA3B01D" w14:textId="77777777" w:rsidR="00772B34" w:rsidRPr="00297FFC" w:rsidRDefault="00772B34" w:rsidP="00772B34">
      <w:pPr>
        <w:pStyle w:val="4"/>
        <w:numPr>
          <w:ilvl w:val="0"/>
          <w:numId w:val="0"/>
        </w:numPr>
        <w:ind w:leftChars="400" w:left="800"/>
        <w:rPr>
          <w:rFonts w:cs="v5.0.0"/>
        </w:rPr>
      </w:pPr>
      <w:bookmarkStart w:id="7" w:name="_Toc408330174"/>
      <w:r w:rsidRPr="00297FFC">
        <w:rPr>
          <w:rFonts w:cs="v5.0.0"/>
        </w:rPr>
        <w:t>6.3.1.1</w:t>
      </w:r>
      <w:r w:rsidRPr="00297FFC">
        <w:rPr>
          <w:rFonts w:cs="v5.0.0"/>
        </w:rPr>
        <w:tab/>
        <w:t>Minimum requirements</w:t>
      </w:r>
      <w:bookmarkEnd w:id="7"/>
    </w:p>
    <w:p w14:paraId="2BA7FD83" w14:textId="77777777" w:rsidR="00772B34" w:rsidRPr="00297FFC" w:rsidRDefault="00772B34" w:rsidP="00772B34">
      <w:pPr>
        <w:spacing w:line="240" w:lineRule="exact"/>
        <w:ind w:leftChars="400" w:left="800"/>
        <w:rPr>
          <w:rFonts w:cs="v5.0.0"/>
        </w:rPr>
      </w:pPr>
      <w:r w:rsidRPr="00297FFC">
        <w:rPr>
          <w:rFonts w:cs="v5.0.0"/>
        </w:rPr>
        <w:t>RE power control dynamic range:</w:t>
      </w:r>
    </w:p>
    <w:p w14:paraId="66B54E2C" w14:textId="77777777" w:rsidR="00772B34" w:rsidRPr="00297FFC" w:rsidRDefault="00772B34" w:rsidP="00772B34">
      <w:pPr>
        <w:spacing w:line="240" w:lineRule="exact"/>
        <w:ind w:leftChars="400" w:left="800"/>
        <w:rPr>
          <w:rFonts w:cs="v5.0.0"/>
        </w:rPr>
      </w:pPr>
    </w:p>
    <w:p w14:paraId="5484E80B" w14:textId="77777777" w:rsidR="00772B34" w:rsidRPr="00297FFC" w:rsidRDefault="00772B34" w:rsidP="00772B34">
      <w:pPr>
        <w:pStyle w:val="TH"/>
        <w:ind w:leftChars="400" w:left="800"/>
      </w:pPr>
      <w:r w:rsidRPr="00297FFC">
        <w:t>Table 6.3.1.1-1 E-UTRA BS RE power control dynamic range</w:t>
      </w:r>
    </w:p>
    <w:tbl>
      <w:tblPr>
        <w:tblW w:w="0" w:type="auto"/>
        <w:jc w:val="center"/>
        <w:tblInd w:w="1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772B34" w:rsidRPr="00297FFC" w14:paraId="59F9B1E9" w14:textId="77777777" w:rsidTr="008366FF">
        <w:trPr>
          <w:trHeight w:val="321"/>
          <w:jc w:val="center"/>
        </w:trPr>
        <w:tc>
          <w:tcPr>
            <w:tcW w:w="1980" w:type="dxa"/>
            <w:vMerge w:val="restart"/>
          </w:tcPr>
          <w:p w14:paraId="09C6C3B8" w14:textId="77777777" w:rsidR="00772B34" w:rsidRPr="00297FFC" w:rsidRDefault="00772B34" w:rsidP="008366FF">
            <w:pPr>
              <w:pStyle w:val="TAH"/>
              <w:rPr>
                <w:rFonts w:cs="Arial"/>
              </w:rPr>
            </w:pPr>
            <w:r w:rsidRPr="00297FFC">
              <w:rPr>
                <w:rFonts w:cs="Arial"/>
              </w:rPr>
              <w:t>Modulation scheme used on the RE</w:t>
            </w:r>
          </w:p>
        </w:tc>
        <w:tc>
          <w:tcPr>
            <w:tcW w:w="3240" w:type="dxa"/>
            <w:gridSpan w:val="2"/>
          </w:tcPr>
          <w:p w14:paraId="294F1587" w14:textId="77777777" w:rsidR="00772B34" w:rsidRPr="00297FFC" w:rsidRDefault="00772B34" w:rsidP="008366FF">
            <w:pPr>
              <w:pStyle w:val="TAH"/>
              <w:rPr>
                <w:rFonts w:cs="Arial"/>
              </w:rPr>
            </w:pPr>
            <w:r w:rsidRPr="00297FFC">
              <w:rPr>
                <w:rFonts w:cs="Arial"/>
              </w:rPr>
              <w:t>RE power control dynamic range (dB)</w:t>
            </w:r>
          </w:p>
        </w:tc>
      </w:tr>
      <w:tr w:rsidR="00772B34" w:rsidRPr="00297FFC" w14:paraId="0B5323A7" w14:textId="77777777" w:rsidTr="008366FF">
        <w:trPr>
          <w:trHeight w:val="61"/>
          <w:jc w:val="center"/>
        </w:trPr>
        <w:tc>
          <w:tcPr>
            <w:tcW w:w="1980" w:type="dxa"/>
            <w:vMerge/>
          </w:tcPr>
          <w:p w14:paraId="5B2B17A0" w14:textId="77777777" w:rsidR="00772B34" w:rsidRPr="00297FFC" w:rsidRDefault="00772B34" w:rsidP="008366FF">
            <w:pPr>
              <w:pStyle w:val="TAH"/>
              <w:rPr>
                <w:rFonts w:cs="Arial"/>
              </w:rPr>
            </w:pPr>
          </w:p>
        </w:tc>
        <w:tc>
          <w:tcPr>
            <w:tcW w:w="1569" w:type="dxa"/>
          </w:tcPr>
          <w:p w14:paraId="1F36491E" w14:textId="77777777" w:rsidR="00772B34" w:rsidRPr="00297FFC" w:rsidRDefault="00772B34" w:rsidP="008366FF">
            <w:pPr>
              <w:pStyle w:val="TAH"/>
              <w:rPr>
                <w:rFonts w:cs="Arial"/>
              </w:rPr>
            </w:pPr>
            <w:r w:rsidRPr="00297FFC">
              <w:rPr>
                <w:rFonts w:cs="Arial"/>
              </w:rPr>
              <w:t xml:space="preserve"> (down)</w:t>
            </w:r>
          </w:p>
        </w:tc>
        <w:tc>
          <w:tcPr>
            <w:tcW w:w="1671" w:type="dxa"/>
          </w:tcPr>
          <w:p w14:paraId="009FBE46" w14:textId="77777777" w:rsidR="00772B34" w:rsidRPr="00297FFC" w:rsidRDefault="00772B34" w:rsidP="008366FF">
            <w:pPr>
              <w:pStyle w:val="TAH"/>
              <w:rPr>
                <w:rFonts w:cs="Arial"/>
              </w:rPr>
            </w:pPr>
            <w:r w:rsidRPr="00297FFC">
              <w:rPr>
                <w:rFonts w:cs="Arial"/>
              </w:rPr>
              <w:t xml:space="preserve"> (up)</w:t>
            </w:r>
          </w:p>
        </w:tc>
      </w:tr>
      <w:tr w:rsidR="00772B34" w:rsidRPr="00297FFC" w14:paraId="631BC273" w14:textId="77777777" w:rsidTr="008366FF">
        <w:trPr>
          <w:trHeight w:val="61"/>
          <w:jc w:val="center"/>
        </w:trPr>
        <w:tc>
          <w:tcPr>
            <w:tcW w:w="1980" w:type="dxa"/>
          </w:tcPr>
          <w:p w14:paraId="0F8B7532" w14:textId="77777777" w:rsidR="00772B34" w:rsidRPr="00297FFC" w:rsidRDefault="00772B34" w:rsidP="008366FF">
            <w:pPr>
              <w:pStyle w:val="TAC"/>
              <w:rPr>
                <w:rFonts w:cs="Arial"/>
              </w:rPr>
            </w:pPr>
            <w:r w:rsidRPr="00297FFC">
              <w:rPr>
                <w:rFonts w:cs="Arial"/>
              </w:rPr>
              <w:t>QPSK (PDCCH)</w:t>
            </w:r>
          </w:p>
        </w:tc>
        <w:tc>
          <w:tcPr>
            <w:tcW w:w="1569" w:type="dxa"/>
          </w:tcPr>
          <w:p w14:paraId="741BAEA1" w14:textId="77777777" w:rsidR="00772B34" w:rsidRPr="00297FFC" w:rsidRDefault="00772B34" w:rsidP="008366FF">
            <w:pPr>
              <w:pStyle w:val="TAC"/>
              <w:rPr>
                <w:rFonts w:cs="Arial"/>
              </w:rPr>
            </w:pPr>
            <w:r w:rsidRPr="00297FFC">
              <w:rPr>
                <w:rFonts w:cs="Arial"/>
              </w:rPr>
              <w:t>-6</w:t>
            </w:r>
          </w:p>
        </w:tc>
        <w:tc>
          <w:tcPr>
            <w:tcW w:w="1671" w:type="dxa"/>
          </w:tcPr>
          <w:p w14:paraId="6507462B" w14:textId="77777777" w:rsidR="00772B34" w:rsidRPr="00297FFC" w:rsidRDefault="00772B34" w:rsidP="008366FF">
            <w:pPr>
              <w:pStyle w:val="TAC"/>
              <w:rPr>
                <w:rFonts w:cs="Arial"/>
              </w:rPr>
            </w:pPr>
            <w:r w:rsidRPr="00297FFC">
              <w:rPr>
                <w:rFonts w:cs="Arial"/>
              </w:rPr>
              <w:t>+4</w:t>
            </w:r>
          </w:p>
        </w:tc>
      </w:tr>
      <w:tr w:rsidR="00772B34" w:rsidRPr="00297FFC" w14:paraId="46BA2650" w14:textId="77777777" w:rsidTr="008366FF">
        <w:trPr>
          <w:trHeight w:val="61"/>
          <w:jc w:val="center"/>
        </w:trPr>
        <w:tc>
          <w:tcPr>
            <w:tcW w:w="1980" w:type="dxa"/>
          </w:tcPr>
          <w:p w14:paraId="3AFFA605" w14:textId="77777777" w:rsidR="00772B34" w:rsidRPr="00297FFC" w:rsidRDefault="00772B34" w:rsidP="008366FF">
            <w:pPr>
              <w:pStyle w:val="TAC"/>
              <w:rPr>
                <w:rFonts w:cs="Arial"/>
              </w:rPr>
            </w:pPr>
            <w:r w:rsidRPr="00297FFC">
              <w:rPr>
                <w:rFonts w:cs="Arial"/>
              </w:rPr>
              <w:t>QPSK (PDSCH)</w:t>
            </w:r>
          </w:p>
        </w:tc>
        <w:tc>
          <w:tcPr>
            <w:tcW w:w="1569" w:type="dxa"/>
          </w:tcPr>
          <w:p w14:paraId="7C90EB66" w14:textId="77777777" w:rsidR="00772B34" w:rsidRPr="00297FFC" w:rsidRDefault="00772B34" w:rsidP="008366FF">
            <w:pPr>
              <w:pStyle w:val="TAC"/>
              <w:rPr>
                <w:rFonts w:cs="Arial"/>
              </w:rPr>
            </w:pPr>
            <w:r w:rsidRPr="00297FFC">
              <w:rPr>
                <w:rFonts w:cs="Arial"/>
              </w:rPr>
              <w:t>-6</w:t>
            </w:r>
          </w:p>
        </w:tc>
        <w:tc>
          <w:tcPr>
            <w:tcW w:w="1671" w:type="dxa"/>
          </w:tcPr>
          <w:p w14:paraId="5EA3A33C" w14:textId="77777777" w:rsidR="00772B34" w:rsidRPr="00297FFC" w:rsidRDefault="00772B34" w:rsidP="008366FF">
            <w:pPr>
              <w:pStyle w:val="TAC"/>
              <w:rPr>
                <w:rFonts w:cs="Arial"/>
              </w:rPr>
            </w:pPr>
            <w:r w:rsidRPr="00297FFC">
              <w:rPr>
                <w:rFonts w:cs="Arial"/>
              </w:rPr>
              <w:t>+3</w:t>
            </w:r>
          </w:p>
        </w:tc>
      </w:tr>
      <w:tr w:rsidR="00772B34" w:rsidRPr="00297FFC" w14:paraId="568A8F52" w14:textId="77777777" w:rsidTr="008366FF">
        <w:trPr>
          <w:trHeight w:val="61"/>
          <w:jc w:val="center"/>
        </w:trPr>
        <w:tc>
          <w:tcPr>
            <w:tcW w:w="1980" w:type="dxa"/>
          </w:tcPr>
          <w:p w14:paraId="6E5CAC04" w14:textId="77777777" w:rsidR="00772B34" w:rsidRPr="00297FFC" w:rsidRDefault="00772B34" w:rsidP="008366FF">
            <w:pPr>
              <w:pStyle w:val="TAC"/>
              <w:rPr>
                <w:rFonts w:cs="Arial"/>
              </w:rPr>
            </w:pPr>
            <w:r w:rsidRPr="00297FFC">
              <w:rPr>
                <w:rFonts w:cs="Arial"/>
              </w:rPr>
              <w:t>16QAM (PDSCH)</w:t>
            </w:r>
          </w:p>
        </w:tc>
        <w:tc>
          <w:tcPr>
            <w:tcW w:w="1569" w:type="dxa"/>
          </w:tcPr>
          <w:p w14:paraId="7440174D" w14:textId="77777777" w:rsidR="00772B34" w:rsidRPr="00297FFC" w:rsidRDefault="00772B34" w:rsidP="008366FF">
            <w:pPr>
              <w:pStyle w:val="TAC"/>
              <w:rPr>
                <w:rFonts w:cs="Arial"/>
              </w:rPr>
            </w:pPr>
            <w:r w:rsidRPr="00297FFC">
              <w:rPr>
                <w:rFonts w:cs="Arial"/>
              </w:rPr>
              <w:t>-3</w:t>
            </w:r>
          </w:p>
        </w:tc>
        <w:tc>
          <w:tcPr>
            <w:tcW w:w="1671" w:type="dxa"/>
          </w:tcPr>
          <w:p w14:paraId="59CADCEE" w14:textId="77777777" w:rsidR="00772B34" w:rsidRPr="00297FFC" w:rsidRDefault="00772B34" w:rsidP="008366FF">
            <w:pPr>
              <w:pStyle w:val="TAC"/>
              <w:rPr>
                <w:rFonts w:cs="Arial"/>
              </w:rPr>
            </w:pPr>
            <w:r w:rsidRPr="00297FFC">
              <w:rPr>
                <w:rFonts w:cs="Arial"/>
              </w:rPr>
              <w:t>+3</w:t>
            </w:r>
          </w:p>
        </w:tc>
      </w:tr>
      <w:tr w:rsidR="00772B34" w:rsidRPr="00297FFC" w14:paraId="1AC54354" w14:textId="77777777" w:rsidTr="008366FF">
        <w:trPr>
          <w:trHeight w:val="61"/>
          <w:jc w:val="center"/>
        </w:trPr>
        <w:tc>
          <w:tcPr>
            <w:tcW w:w="1980" w:type="dxa"/>
          </w:tcPr>
          <w:p w14:paraId="1CA9161B" w14:textId="77777777" w:rsidR="00772B34" w:rsidRPr="00297FFC" w:rsidRDefault="00772B34" w:rsidP="008366FF">
            <w:pPr>
              <w:pStyle w:val="TAC"/>
              <w:rPr>
                <w:rFonts w:cs="Arial"/>
              </w:rPr>
            </w:pPr>
            <w:r w:rsidRPr="00297FFC">
              <w:rPr>
                <w:rFonts w:cs="Arial"/>
              </w:rPr>
              <w:t>64QAM (PDSCH)</w:t>
            </w:r>
          </w:p>
        </w:tc>
        <w:tc>
          <w:tcPr>
            <w:tcW w:w="1569" w:type="dxa"/>
          </w:tcPr>
          <w:p w14:paraId="1DC1D111" w14:textId="77777777" w:rsidR="00772B34" w:rsidRPr="00297FFC" w:rsidRDefault="00772B34" w:rsidP="008366FF">
            <w:pPr>
              <w:pStyle w:val="TAC"/>
              <w:rPr>
                <w:rFonts w:cs="Arial"/>
              </w:rPr>
            </w:pPr>
            <w:r w:rsidRPr="00297FFC">
              <w:rPr>
                <w:rFonts w:cs="Arial"/>
              </w:rPr>
              <w:t>0</w:t>
            </w:r>
          </w:p>
        </w:tc>
        <w:tc>
          <w:tcPr>
            <w:tcW w:w="1671" w:type="dxa"/>
          </w:tcPr>
          <w:p w14:paraId="2F7E490D" w14:textId="77777777" w:rsidR="00772B34" w:rsidRPr="00297FFC" w:rsidRDefault="00772B34" w:rsidP="008366FF">
            <w:pPr>
              <w:pStyle w:val="TAC"/>
              <w:rPr>
                <w:rFonts w:cs="Arial"/>
              </w:rPr>
            </w:pPr>
            <w:r w:rsidRPr="00297FFC">
              <w:rPr>
                <w:rFonts w:cs="Arial"/>
              </w:rPr>
              <w:t>0</w:t>
            </w:r>
          </w:p>
        </w:tc>
      </w:tr>
      <w:tr w:rsidR="00772B34" w:rsidRPr="00297FFC" w14:paraId="6DDCFD26" w14:textId="77777777" w:rsidTr="008366FF">
        <w:trPr>
          <w:trHeight w:val="61"/>
          <w:jc w:val="center"/>
        </w:trPr>
        <w:tc>
          <w:tcPr>
            <w:tcW w:w="1980" w:type="dxa"/>
          </w:tcPr>
          <w:p w14:paraId="1CB4AB8F" w14:textId="77777777" w:rsidR="00772B34" w:rsidRPr="00297FFC" w:rsidRDefault="00772B34" w:rsidP="008366FF">
            <w:pPr>
              <w:pStyle w:val="TAC"/>
              <w:rPr>
                <w:rFonts w:cs="Arial"/>
              </w:rPr>
            </w:pPr>
            <w:r w:rsidRPr="00297FFC">
              <w:rPr>
                <w:rFonts w:cs="Arial"/>
              </w:rPr>
              <w:t>256QAM (PDSCH)</w:t>
            </w:r>
          </w:p>
        </w:tc>
        <w:tc>
          <w:tcPr>
            <w:tcW w:w="1569" w:type="dxa"/>
          </w:tcPr>
          <w:p w14:paraId="5A264FB6" w14:textId="77777777" w:rsidR="00772B34" w:rsidRPr="00297FFC" w:rsidRDefault="00772B34" w:rsidP="008366FF">
            <w:pPr>
              <w:pStyle w:val="TAC"/>
              <w:rPr>
                <w:rFonts w:cs="Arial"/>
              </w:rPr>
            </w:pPr>
            <w:r w:rsidRPr="00297FFC">
              <w:rPr>
                <w:rFonts w:cs="Arial"/>
              </w:rPr>
              <w:t>0</w:t>
            </w:r>
          </w:p>
        </w:tc>
        <w:tc>
          <w:tcPr>
            <w:tcW w:w="1671" w:type="dxa"/>
          </w:tcPr>
          <w:p w14:paraId="0ACCCCE4" w14:textId="77777777" w:rsidR="00772B34" w:rsidRPr="00297FFC" w:rsidRDefault="00772B34" w:rsidP="008366FF">
            <w:pPr>
              <w:pStyle w:val="TAC"/>
              <w:rPr>
                <w:rFonts w:cs="Arial"/>
              </w:rPr>
            </w:pPr>
            <w:r w:rsidRPr="00297FFC">
              <w:rPr>
                <w:rFonts w:cs="Arial"/>
              </w:rPr>
              <w:t>0</w:t>
            </w:r>
          </w:p>
        </w:tc>
      </w:tr>
      <w:tr w:rsidR="00772B34" w:rsidRPr="00297FFC" w14:paraId="61C661F6" w14:textId="77777777" w:rsidTr="008366FF">
        <w:trPr>
          <w:trHeight w:val="61"/>
          <w:jc w:val="center"/>
        </w:trPr>
        <w:tc>
          <w:tcPr>
            <w:tcW w:w="5220" w:type="dxa"/>
            <w:gridSpan w:val="3"/>
          </w:tcPr>
          <w:p w14:paraId="51E88F18" w14:textId="77777777" w:rsidR="00772B34" w:rsidRPr="00297FFC" w:rsidRDefault="00772B34" w:rsidP="008366FF">
            <w:pPr>
              <w:pStyle w:val="TAN"/>
              <w:rPr>
                <w:rFonts w:cs="Arial"/>
              </w:rPr>
            </w:pPr>
            <w:r w:rsidRPr="00297FFC">
              <w:rPr>
                <w:rFonts w:cs="Arial"/>
              </w:rPr>
              <w:t xml:space="preserve">NOTE 1: </w:t>
            </w:r>
            <w:r w:rsidRPr="00297FFC">
              <w:rPr>
                <w:rFonts w:cs="Arial"/>
              </w:rPr>
              <w:tab/>
            </w:r>
            <w:r w:rsidRPr="00297FFC">
              <w:rPr>
                <w:rFonts w:eastAsia="SimSun" w:cs="Arial"/>
              </w:rPr>
              <w:t xml:space="preserve">The </w:t>
            </w:r>
            <w:r w:rsidRPr="00297FFC">
              <w:rPr>
                <w:rFonts w:cs="v5.0.0"/>
                <w:snapToGrid w:val="0"/>
              </w:rPr>
              <w:t>output power</w:t>
            </w:r>
            <w:r w:rsidRPr="00297FFC">
              <w:rPr>
                <w:rFonts w:eastAsia="SimSun" w:cs="Arial"/>
              </w:rPr>
              <w:t xml:space="preserve"> per carrier </w:t>
            </w:r>
            <w:r w:rsidRPr="00297FFC">
              <w:rPr>
                <w:rFonts w:cs="Arial"/>
              </w:rPr>
              <w:t xml:space="preserve">shall always be less or equal to </w:t>
            </w:r>
            <w:r w:rsidRPr="00297FFC">
              <w:rPr>
                <w:rFonts w:eastAsia="SimSun" w:cs="Arial"/>
              </w:rPr>
              <w:t>the</w:t>
            </w:r>
            <w:r w:rsidRPr="00297FFC">
              <w:rPr>
                <w:rFonts w:cs="Arial"/>
              </w:rPr>
              <w:t xml:space="preserve"> </w:t>
            </w:r>
            <w:r w:rsidRPr="00297FFC">
              <w:rPr>
                <w:rFonts w:eastAsia="SimSun" w:cs="Arial"/>
              </w:rPr>
              <w:t>maximum</w:t>
            </w:r>
            <w:r w:rsidRPr="00297FFC">
              <w:rPr>
                <w:rFonts w:cs="v5.0.0"/>
                <w:snapToGrid w:val="0"/>
              </w:rPr>
              <w:t xml:space="preserve"> output power</w:t>
            </w:r>
            <w:r w:rsidRPr="00297FFC">
              <w:rPr>
                <w:rFonts w:eastAsia="SimSun" w:cs="v5.0.0"/>
                <w:snapToGrid w:val="0"/>
              </w:rPr>
              <w:t xml:space="preserve"> of the</w:t>
            </w:r>
            <w:r w:rsidRPr="00297FFC">
              <w:rPr>
                <w:rFonts w:cs="v5.0.0"/>
                <w:snapToGrid w:val="0"/>
              </w:rPr>
              <w:t xml:space="preserve"> base station</w:t>
            </w:r>
            <w:r w:rsidRPr="00297FFC">
              <w:rPr>
                <w:rFonts w:cs="Arial"/>
              </w:rPr>
              <w:t>.</w:t>
            </w:r>
          </w:p>
        </w:tc>
      </w:tr>
    </w:tbl>
    <w:p w14:paraId="12A8F6D5" w14:textId="77777777"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 </w:t>
      </w:r>
    </w:p>
    <w:p w14:paraId="77120265" w14:textId="77777777"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Similar power dynamic range for </w:t>
      </w:r>
      <w:proofErr w:type="spellStart"/>
      <w:r>
        <w:rPr>
          <w:rFonts w:ascii="Times New Roman" w:eastAsia="맑은 고딕" w:hAnsi="Times New Roman" w:hint="eastAsia"/>
          <w:iCs/>
          <w:sz w:val="22"/>
          <w:lang w:eastAsia="ko-KR"/>
        </w:rPr>
        <w:t>sidelink</w:t>
      </w:r>
      <w:proofErr w:type="spellEnd"/>
      <w:r>
        <w:rPr>
          <w:rFonts w:ascii="Times New Roman" w:eastAsia="맑은 고딕" w:hAnsi="Times New Roman" w:hint="eastAsia"/>
          <w:iCs/>
          <w:sz w:val="22"/>
          <w:lang w:eastAsia="ko-KR"/>
        </w:rPr>
        <w:t xml:space="preserve"> transmission of UE needs to be imposed to avoid signal distortion due to too high PSD difference between SA and data channels. It is noted that there is no RE power dynamic range requirement for UE. For example, when PUSCH and PUCCH are transmitted simultaneously, there is no requirement for power difference between different channels. The reason is uplink transmission can be </w:t>
      </w:r>
      <w:r>
        <w:rPr>
          <w:rFonts w:ascii="Times New Roman" w:eastAsia="맑은 고딕" w:hAnsi="Times New Roman"/>
          <w:iCs/>
          <w:sz w:val="22"/>
          <w:lang w:eastAsia="ko-KR"/>
        </w:rPr>
        <w:t>controlled</w:t>
      </w:r>
      <w:r>
        <w:rPr>
          <w:rFonts w:ascii="Times New Roman" w:eastAsia="맑은 고딕" w:hAnsi="Times New Roman" w:hint="eastAsia"/>
          <w:iCs/>
          <w:sz w:val="22"/>
          <w:lang w:eastAsia="ko-KR"/>
        </w:rPr>
        <w:t xml:space="preserve"> by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However, at the UE autonomous transmission, since there is no tight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control, the maximum PSD difference restriction between SA and data should be specified. </w:t>
      </w:r>
    </w:p>
    <w:p w14:paraId="08F2E5AA" w14:textId="77777777"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Even if </w:t>
      </w:r>
      <w:proofErr w:type="spellStart"/>
      <w:r>
        <w:rPr>
          <w:rFonts w:ascii="Times New Roman" w:eastAsia="맑은 고딕" w:hAnsi="Times New Roman" w:hint="eastAsia"/>
          <w:iCs/>
          <w:sz w:val="22"/>
          <w:lang w:eastAsia="ko-KR"/>
        </w:rPr>
        <w:t>FDMed</w:t>
      </w:r>
      <w:proofErr w:type="spellEnd"/>
      <w:r>
        <w:rPr>
          <w:rFonts w:ascii="Times New Roman" w:eastAsia="맑은 고딕" w:hAnsi="Times New Roman" w:hint="eastAsia"/>
          <w:iCs/>
          <w:sz w:val="22"/>
          <w:lang w:eastAsia="ko-KR"/>
        </w:rPr>
        <w:t xml:space="preserve"> transmission between SA and data is allowed, SA should be transmitted in different </w:t>
      </w:r>
      <w:proofErr w:type="spellStart"/>
      <w:r>
        <w:rPr>
          <w:rFonts w:ascii="Times New Roman" w:eastAsia="맑은 고딕" w:hAnsi="Times New Roman" w:hint="eastAsia"/>
          <w:iCs/>
          <w:sz w:val="22"/>
          <w:lang w:eastAsia="ko-KR"/>
        </w:rPr>
        <w:t>subframe</w:t>
      </w:r>
      <w:proofErr w:type="spellEnd"/>
      <w:r>
        <w:rPr>
          <w:rFonts w:ascii="Times New Roman" w:eastAsia="맑은 고딕" w:hAnsi="Times New Roman" w:hint="eastAsia"/>
          <w:iCs/>
          <w:sz w:val="22"/>
          <w:lang w:eastAsia="ko-KR"/>
        </w:rPr>
        <w:t xml:space="preserve"> with data when SA coverage does not be guaranteed. It means that UE can indicate whether associated data can be transmitted within same </w:t>
      </w:r>
      <w:proofErr w:type="spellStart"/>
      <w:r>
        <w:rPr>
          <w:rFonts w:ascii="Times New Roman" w:eastAsia="맑은 고딕" w:hAnsi="Times New Roman" w:hint="eastAsia"/>
          <w:iCs/>
          <w:sz w:val="22"/>
          <w:lang w:eastAsia="ko-KR"/>
        </w:rPr>
        <w:t>subframe</w:t>
      </w:r>
      <w:proofErr w:type="spellEnd"/>
      <w:r>
        <w:rPr>
          <w:rFonts w:ascii="Times New Roman" w:eastAsia="맑은 고딕" w:hAnsi="Times New Roman" w:hint="eastAsia"/>
          <w:iCs/>
          <w:sz w:val="22"/>
          <w:lang w:eastAsia="ko-KR"/>
        </w:rPr>
        <w:t xml:space="preserve"> or not. </w:t>
      </w:r>
    </w:p>
    <w:p w14:paraId="69615FBB" w14:textId="77777777"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In addition, 500km/h relative speed should be supported in V2V referred to the revised WID [1]. If the target relative velocity is increased, target coverage is also increased such as around 600m. In this increased target coverage, SA coverage may not be achieved in </w:t>
      </w:r>
      <w:proofErr w:type="spellStart"/>
      <w:r>
        <w:rPr>
          <w:rFonts w:ascii="Times New Roman" w:eastAsia="맑은 고딕" w:hAnsi="Times New Roman" w:hint="eastAsia"/>
          <w:iCs/>
          <w:sz w:val="22"/>
          <w:lang w:eastAsia="ko-KR"/>
        </w:rPr>
        <w:t>FDMed</w:t>
      </w:r>
      <w:proofErr w:type="spellEnd"/>
      <w:r>
        <w:rPr>
          <w:rFonts w:ascii="Times New Roman" w:eastAsia="맑은 고딕" w:hAnsi="Times New Roman" w:hint="eastAsia"/>
          <w:iCs/>
          <w:sz w:val="22"/>
          <w:lang w:eastAsia="ko-KR"/>
        </w:rPr>
        <w:t xml:space="preserve"> SA and data transmission. </w:t>
      </w:r>
    </w:p>
    <w:p w14:paraId="74806339" w14:textId="4D122280" w:rsidR="00772B34" w:rsidRPr="00772B34" w:rsidRDefault="00772B34" w:rsidP="00D04068">
      <w:pPr>
        <w:pStyle w:val="LGTdoc"/>
        <w:spacing w:before="100" w:beforeAutospacing="1" w:afterLines="0" w:after="100" w:afterAutospacing="1" w:line="240" w:lineRule="auto"/>
        <w:rPr>
          <w:b/>
          <w:szCs w:val="22"/>
          <w:lang w:val="en-US"/>
        </w:rPr>
      </w:pPr>
      <w:r w:rsidRPr="00D21F10">
        <w:rPr>
          <w:rFonts w:hint="eastAsia"/>
          <w:b/>
          <w:szCs w:val="22"/>
          <w:lang w:val="en-US"/>
        </w:rPr>
        <w:t xml:space="preserve">Proposal </w:t>
      </w:r>
      <w:r>
        <w:rPr>
          <w:rFonts w:hint="eastAsia"/>
          <w:b/>
          <w:szCs w:val="22"/>
          <w:lang w:val="en-US"/>
        </w:rPr>
        <w:t>2</w:t>
      </w:r>
      <w:r w:rsidRPr="00D21F10">
        <w:rPr>
          <w:rFonts w:hint="eastAsia"/>
          <w:b/>
          <w:szCs w:val="22"/>
          <w:lang w:val="en-US"/>
        </w:rPr>
        <w:t xml:space="preserve">: </w:t>
      </w:r>
      <w:r>
        <w:rPr>
          <w:rFonts w:hint="eastAsia"/>
          <w:b/>
          <w:szCs w:val="22"/>
          <w:lang w:val="en-US"/>
        </w:rPr>
        <w:t xml:space="preserve">It needs to </w:t>
      </w:r>
      <w:r w:rsidR="007C4B33">
        <w:rPr>
          <w:rFonts w:hint="eastAsia"/>
          <w:b/>
          <w:szCs w:val="22"/>
          <w:lang w:val="en-US"/>
        </w:rPr>
        <w:t xml:space="preserve">discuss or investigate how to efficiently </w:t>
      </w:r>
      <w:r w:rsidR="007C4B33">
        <w:rPr>
          <w:b/>
          <w:szCs w:val="22"/>
          <w:lang w:val="en-US"/>
        </w:rPr>
        <w:t>support</w:t>
      </w:r>
      <w:r w:rsidR="007C4B33">
        <w:rPr>
          <w:rFonts w:hint="eastAsia"/>
          <w:b/>
          <w:szCs w:val="22"/>
          <w:lang w:val="en-US"/>
        </w:rPr>
        <w:t xml:space="preserve"> the </w:t>
      </w:r>
      <w:r>
        <w:rPr>
          <w:rFonts w:hint="eastAsia"/>
          <w:b/>
          <w:szCs w:val="22"/>
          <w:lang w:val="en-US"/>
        </w:rPr>
        <w:t>p</w:t>
      </w:r>
      <w:r w:rsidRPr="00772B34">
        <w:rPr>
          <w:b/>
          <w:szCs w:val="22"/>
          <w:lang w:val="en-US"/>
        </w:rPr>
        <w:t xml:space="preserve">ower control for </w:t>
      </w:r>
      <w:proofErr w:type="spellStart"/>
      <w:r w:rsidRPr="00772B34">
        <w:rPr>
          <w:b/>
          <w:szCs w:val="22"/>
          <w:lang w:val="en-US"/>
        </w:rPr>
        <w:t>FDMed</w:t>
      </w:r>
      <w:proofErr w:type="spellEnd"/>
      <w:r w:rsidRPr="00772B34">
        <w:rPr>
          <w:b/>
          <w:szCs w:val="22"/>
          <w:lang w:val="en-US"/>
        </w:rPr>
        <w:t xml:space="preserve"> transmission between SA and data</w:t>
      </w:r>
      <w:r w:rsidR="00FD6425">
        <w:rPr>
          <w:rFonts w:hint="eastAsia"/>
          <w:b/>
          <w:szCs w:val="22"/>
          <w:lang w:val="en-US"/>
        </w:rPr>
        <w:t>.</w:t>
      </w:r>
    </w:p>
    <w:p w14:paraId="7E4561C1" w14:textId="77777777" w:rsidR="00000331" w:rsidRPr="00000331" w:rsidRDefault="00000331" w:rsidP="00D34F08">
      <w:pPr>
        <w:rPr>
          <w:rFonts w:ascii="Times New Roman" w:eastAsia="맑은 고딕" w:hAnsi="Times New Roman"/>
          <w:sz w:val="22"/>
          <w:szCs w:val="22"/>
          <w:lang w:val="en-US" w:eastAsia="ko-KR"/>
        </w:rPr>
      </w:pPr>
    </w:p>
    <w:p w14:paraId="01F68C13" w14:textId="41CF8A8B" w:rsidR="006420F0" w:rsidRDefault="006420F0">
      <w:pPr>
        <w:pStyle w:val="1"/>
        <w:rPr>
          <w:rFonts w:eastAsia="맑은 고딕"/>
          <w:noProof/>
          <w:lang w:eastAsia="ko-KR"/>
        </w:rPr>
      </w:pPr>
      <w:r>
        <w:rPr>
          <w:rFonts w:eastAsia="맑은 고딕" w:hint="eastAsia"/>
          <w:noProof/>
          <w:lang w:eastAsia="ko-KR"/>
        </w:rPr>
        <w:t>Conclusion</w:t>
      </w:r>
    </w:p>
    <w:p w14:paraId="6A6863F4" w14:textId="11D0BB45" w:rsidR="006420F0" w:rsidRPr="00706A3E" w:rsidRDefault="00400604" w:rsidP="006420F0">
      <w:pPr>
        <w:rPr>
          <w:rFonts w:ascii="Times New Roman" w:eastAsia="맑은 고딕" w:hAnsi="Times New Roman"/>
          <w:sz w:val="22"/>
          <w:szCs w:val="22"/>
          <w:lang w:eastAsia="ko-KR"/>
        </w:rPr>
      </w:pPr>
      <w:r w:rsidRPr="00706A3E">
        <w:rPr>
          <w:rFonts w:ascii="Times New Roman" w:eastAsia="맑은 고딕" w:hAnsi="Times New Roman"/>
          <w:sz w:val="22"/>
          <w:szCs w:val="22"/>
          <w:lang w:eastAsia="ko-KR"/>
        </w:rPr>
        <w:t>Based on the discuss</w:t>
      </w:r>
      <w:r w:rsidR="00000331">
        <w:rPr>
          <w:rFonts w:ascii="Times New Roman" w:eastAsia="맑은 고딕" w:hAnsi="Times New Roman"/>
          <w:sz w:val="22"/>
          <w:szCs w:val="22"/>
          <w:lang w:eastAsia="ko-KR"/>
        </w:rPr>
        <w:t>ions</w:t>
      </w:r>
      <w:r w:rsidR="008225C8">
        <w:rPr>
          <w:rFonts w:ascii="Times New Roman" w:eastAsia="맑은 고딕" w:hAnsi="Times New Roman" w:hint="eastAsia"/>
          <w:sz w:val="22"/>
          <w:szCs w:val="22"/>
          <w:lang w:eastAsia="ko-KR"/>
        </w:rPr>
        <w:t xml:space="preserve"> in Section 2</w:t>
      </w:r>
      <w:r w:rsidR="00000331">
        <w:rPr>
          <w:rFonts w:ascii="Times New Roman" w:eastAsia="맑은 고딕" w:hAnsi="Times New Roman"/>
          <w:sz w:val="22"/>
          <w:szCs w:val="22"/>
          <w:lang w:eastAsia="ko-KR"/>
        </w:rPr>
        <w:t xml:space="preserve">, the following </w:t>
      </w:r>
      <w:r w:rsidRPr="00706A3E">
        <w:rPr>
          <w:rFonts w:ascii="Times New Roman" w:eastAsia="맑은 고딕" w:hAnsi="Times New Roman"/>
          <w:sz w:val="22"/>
          <w:szCs w:val="22"/>
          <w:lang w:eastAsia="ko-KR"/>
        </w:rPr>
        <w:t>proposals were made:</w:t>
      </w:r>
    </w:p>
    <w:p w14:paraId="7F407ACF" w14:textId="77777777" w:rsidR="008225C8" w:rsidRDefault="008225C8" w:rsidP="008225C8">
      <w:pPr>
        <w:pStyle w:val="LGTdoc"/>
        <w:spacing w:before="100" w:beforeAutospacing="1" w:afterLines="0" w:after="100" w:afterAutospacing="1" w:line="240" w:lineRule="auto"/>
        <w:rPr>
          <w:rFonts w:hint="eastAsia"/>
          <w:b/>
          <w:sz w:val="24"/>
          <w:szCs w:val="22"/>
          <w:lang w:val="en-US"/>
        </w:rPr>
      </w:pPr>
      <w:r w:rsidRPr="00D21F10">
        <w:rPr>
          <w:rFonts w:hint="eastAsia"/>
          <w:b/>
          <w:szCs w:val="22"/>
          <w:lang w:val="en-US"/>
        </w:rPr>
        <w:t xml:space="preserve">Proposal 1: </w:t>
      </w:r>
      <w:r w:rsidRPr="008225C8">
        <w:rPr>
          <w:b/>
          <w:szCs w:val="22"/>
          <w:lang w:val="en-US"/>
        </w:rPr>
        <w:t xml:space="preserve">RSRP based resource selection </w:t>
      </w:r>
      <w:r w:rsidRPr="00D21F10">
        <w:rPr>
          <w:rFonts w:hint="eastAsia"/>
          <w:b/>
          <w:szCs w:val="22"/>
          <w:lang w:val="en-US"/>
        </w:rPr>
        <w:t xml:space="preserve">are reused </w:t>
      </w:r>
      <w:r>
        <w:rPr>
          <w:rFonts w:hint="eastAsia"/>
          <w:b/>
          <w:szCs w:val="22"/>
          <w:lang w:val="en-US"/>
        </w:rPr>
        <w:t>for PC5-based V2V</w:t>
      </w:r>
      <w:r w:rsidRPr="00D21F10">
        <w:rPr>
          <w:rFonts w:hint="eastAsia"/>
          <w:b/>
          <w:sz w:val="24"/>
          <w:szCs w:val="22"/>
          <w:lang w:val="en-US"/>
        </w:rPr>
        <w:t>.</w:t>
      </w:r>
    </w:p>
    <w:p w14:paraId="57B97A07" w14:textId="495E7E23" w:rsidR="003C289D" w:rsidRPr="00FD6425" w:rsidRDefault="00FD6425" w:rsidP="00FD6425">
      <w:pPr>
        <w:pStyle w:val="LGTdoc"/>
        <w:spacing w:before="100" w:beforeAutospacing="1" w:afterLines="0" w:after="100" w:afterAutospacing="1" w:line="240" w:lineRule="auto"/>
        <w:rPr>
          <w:b/>
          <w:szCs w:val="22"/>
          <w:lang w:val="en-US"/>
        </w:rPr>
      </w:pPr>
      <w:r w:rsidRPr="00D21F10">
        <w:rPr>
          <w:rFonts w:hint="eastAsia"/>
          <w:b/>
          <w:szCs w:val="22"/>
          <w:lang w:val="en-US"/>
        </w:rPr>
        <w:t xml:space="preserve">Proposal </w:t>
      </w:r>
      <w:r>
        <w:rPr>
          <w:rFonts w:hint="eastAsia"/>
          <w:b/>
          <w:szCs w:val="22"/>
          <w:lang w:val="en-US"/>
        </w:rPr>
        <w:t>2</w:t>
      </w:r>
      <w:r w:rsidRPr="00D21F10">
        <w:rPr>
          <w:rFonts w:hint="eastAsia"/>
          <w:b/>
          <w:szCs w:val="22"/>
          <w:lang w:val="en-US"/>
        </w:rPr>
        <w:t xml:space="preserve">: </w:t>
      </w:r>
      <w:bookmarkEnd w:id="4"/>
      <w:bookmarkEnd w:id="5"/>
      <w:r w:rsidR="007C4B33">
        <w:rPr>
          <w:rFonts w:hint="eastAsia"/>
          <w:b/>
          <w:szCs w:val="22"/>
          <w:lang w:val="en-US"/>
        </w:rPr>
        <w:t>It needs to discuss</w:t>
      </w:r>
      <w:r w:rsidR="007C4B33" w:rsidRPr="007C4B33">
        <w:rPr>
          <w:rFonts w:hint="eastAsia"/>
          <w:b/>
          <w:szCs w:val="22"/>
          <w:lang w:val="en-US"/>
        </w:rPr>
        <w:t xml:space="preserve"> </w:t>
      </w:r>
      <w:r w:rsidR="007C4B33">
        <w:rPr>
          <w:rFonts w:hint="eastAsia"/>
          <w:b/>
          <w:szCs w:val="22"/>
          <w:lang w:val="en-US"/>
        </w:rPr>
        <w:t>or investigate</w:t>
      </w:r>
      <w:bookmarkStart w:id="8" w:name="_GoBack"/>
      <w:bookmarkEnd w:id="8"/>
      <w:r w:rsidR="007C4B33">
        <w:rPr>
          <w:rFonts w:hint="eastAsia"/>
          <w:b/>
          <w:szCs w:val="22"/>
          <w:lang w:val="en-US"/>
        </w:rPr>
        <w:t xml:space="preserve"> how to efficiently </w:t>
      </w:r>
      <w:r w:rsidR="007C4B33">
        <w:rPr>
          <w:b/>
          <w:szCs w:val="22"/>
          <w:lang w:val="en-US"/>
        </w:rPr>
        <w:t>support</w:t>
      </w:r>
      <w:r w:rsidR="007C4B33">
        <w:rPr>
          <w:rFonts w:hint="eastAsia"/>
          <w:b/>
          <w:szCs w:val="22"/>
          <w:lang w:val="en-US"/>
        </w:rPr>
        <w:t xml:space="preserve"> the p</w:t>
      </w:r>
      <w:r w:rsidR="007C4B33" w:rsidRPr="00772B34">
        <w:rPr>
          <w:b/>
          <w:szCs w:val="22"/>
          <w:lang w:val="en-US"/>
        </w:rPr>
        <w:t xml:space="preserve">ower control for </w:t>
      </w:r>
      <w:proofErr w:type="spellStart"/>
      <w:r w:rsidR="007C4B33" w:rsidRPr="00772B34">
        <w:rPr>
          <w:b/>
          <w:szCs w:val="22"/>
          <w:lang w:val="en-US"/>
        </w:rPr>
        <w:t>FDMed</w:t>
      </w:r>
      <w:proofErr w:type="spellEnd"/>
      <w:r w:rsidR="007C4B33" w:rsidRPr="00772B34">
        <w:rPr>
          <w:b/>
          <w:szCs w:val="22"/>
          <w:lang w:val="en-US"/>
        </w:rPr>
        <w:t xml:space="preserve"> transmission between SA and data</w:t>
      </w:r>
      <w:r w:rsidR="007C4B33">
        <w:rPr>
          <w:rFonts w:hint="eastAsia"/>
          <w:b/>
          <w:szCs w:val="22"/>
          <w:lang w:val="en-US"/>
        </w:rPr>
        <w:t>.</w:t>
      </w:r>
    </w:p>
    <w:sectPr w:rsidR="003C289D" w:rsidRPr="00FD6425"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FF0D8" w14:textId="77777777" w:rsidR="00554F30" w:rsidRDefault="00554F30" w:rsidP="00796430">
      <w:r>
        <w:separator/>
      </w:r>
    </w:p>
  </w:endnote>
  <w:endnote w:type="continuationSeparator" w:id="0">
    <w:p w14:paraId="371E2CF4" w14:textId="77777777" w:rsidR="00554F30" w:rsidRDefault="00554F3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C4B33">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C4B33">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48260" w14:textId="77777777" w:rsidR="00554F30" w:rsidRDefault="00554F30" w:rsidP="00796430">
      <w:r>
        <w:separator/>
      </w:r>
    </w:p>
  </w:footnote>
  <w:footnote w:type="continuationSeparator" w:id="0">
    <w:p w14:paraId="16D067BD" w14:textId="77777777" w:rsidR="00554F30" w:rsidRDefault="00554F30"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E88CED7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5">
    <w:nsid w:val="2B436145"/>
    <w:multiLevelType w:val="hybridMultilevel"/>
    <w:tmpl w:val="77FED886"/>
    <w:lvl w:ilvl="0" w:tplc="C334396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5702E4"/>
    <w:multiLevelType w:val="hybridMultilevel"/>
    <w:tmpl w:val="CC9615D0"/>
    <w:lvl w:ilvl="0" w:tplc="AFACD848">
      <w:start w:val="241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12893"/>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2881A4E"/>
    <w:multiLevelType w:val="hybridMultilevel"/>
    <w:tmpl w:val="0B841210"/>
    <w:lvl w:ilvl="0" w:tplc="D2A0CCE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F353C3"/>
    <w:multiLevelType w:val="hybridMultilevel"/>
    <w:tmpl w:val="551EB8F8"/>
    <w:lvl w:ilvl="0" w:tplc="5CDA7606">
      <w:start w:val="241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E8C6582"/>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F9D52D6"/>
    <w:multiLevelType w:val="hybridMultilevel"/>
    <w:tmpl w:val="8CA28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25">
    <w:nsid w:val="77AD0684"/>
    <w:multiLevelType w:val="hybridMultilevel"/>
    <w:tmpl w:val="B926547E"/>
    <w:lvl w:ilvl="0" w:tplc="B2DE5CC0">
      <w:start w:val="3"/>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7">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28">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7"/>
  </w:num>
  <w:num w:numId="3">
    <w:abstractNumId w:val="11"/>
  </w:num>
  <w:num w:numId="4">
    <w:abstractNumId w:val="12"/>
  </w:num>
  <w:num w:numId="5">
    <w:abstractNumId w:val="6"/>
  </w:num>
  <w:num w:numId="6">
    <w:abstractNumId w:val="15"/>
  </w:num>
  <w:num w:numId="7">
    <w:abstractNumId w:val="20"/>
  </w:num>
  <w:num w:numId="8">
    <w:abstractNumId w:val="7"/>
  </w:num>
  <w:num w:numId="9">
    <w:abstractNumId w:val="2"/>
  </w:num>
  <w:num w:numId="10">
    <w:abstractNumId w:val="10"/>
  </w:num>
  <w:num w:numId="11">
    <w:abstractNumId w:val="0"/>
  </w:num>
  <w:num w:numId="12">
    <w:abstractNumId w:val="18"/>
  </w:num>
  <w:num w:numId="13">
    <w:abstractNumId w:val="13"/>
  </w:num>
  <w:num w:numId="14">
    <w:abstractNumId w:val="25"/>
  </w:num>
  <w:num w:numId="15">
    <w:abstractNumId w:val="14"/>
  </w:num>
  <w:num w:numId="16">
    <w:abstractNumId w:val="9"/>
  </w:num>
  <w:num w:numId="17">
    <w:abstractNumId w:val="28"/>
  </w:num>
  <w:num w:numId="18">
    <w:abstractNumId w:val="21"/>
  </w:num>
  <w:num w:numId="19">
    <w:abstractNumId w:val="26"/>
  </w:num>
  <w:num w:numId="20">
    <w:abstractNumId w:val="19"/>
  </w:num>
  <w:num w:numId="21">
    <w:abstractNumId w:val="27"/>
  </w:num>
  <w:num w:numId="22">
    <w:abstractNumId w:val="24"/>
  </w:num>
  <w:num w:numId="23">
    <w:abstractNumId w:val="4"/>
  </w:num>
  <w:num w:numId="24">
    <w:abstractNumId w:val="23"/>
  </w:num>
  <w:num w:numId="25">
    <w:abstractNumId w:val="22"/>
  </w:num>
  <w:num w:numId="26">
    <w:abstractNumId w:val="5"/>
  </w:num>
  <w:num w:numId="27">
    <w:abstractNumId w:val="16"/>
  </w:num>
  <w:num w:numId="28">
    <w:abstractNumId w:val="8"/>
  </w:num>
  <w:num w:numId="29">
    <w:abstractNumId w:val="3"/>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0331"/>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A46"/>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2840"/>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7C1"/>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DE"/>
    <w:rsid w:val="000A78E9"/>
    <w:rsid w:val="000A7A2B"/>
    <w:rsid w:val="000A7C18"/>
    <w:rsid w:val="000A7D7C"/>
    <w:rsid w:val="000B0282"/>
    <w:rsid w:val="000B064B"/>
    <w:rsid w:val="000B0676"/>
    <w:rsid w:val="000B0D88"/>
    <w:rsid w:val="000B0FD6"/>
    <w:rsid w:val="000B132F"/>
    <w:rsid w:val="000B17D9"/>
    <w:rsid w:val="000B5E1B"/>
    <w:rsid w:val="000B620B"/>
    <w:rsid w:val="000B626F"/>
    <w:rsid w:val="000B65F3"/>
    <w:rsid w:val="000B693E"/>
    <w:rsid w:val="000B7556"/>
    <w:rsid w:val="000B779B"/>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0F7C0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287"/>
    <w:rsid w:val="00133F32"/>
    <w:rsid w:val="00134313"/>
    <w:rsid w:val="0013456D"/>
    <w:rsid w:val="00135BA3"/>
    <w:rsid w:val="001378A4"/>
    <w:rsid w:val="00137972"/>
    <w:rsid w:val="001401CE"/>
    <w:rsid w:val="0014180D"/>
    <w:rsid w:val="00141D01"/>
    <w:rsid w:val="00141D67"/>
    <w:rsid w:val="00142993"/>
    <w:rsid w:val="00142A30"/>
    <w:rsid w:val="0014335C"/>
    <w:rsid w:val="00143F42"/>
    <w:rsid w:val="00144954"/>
    <w:rsid w:val="001465B9"/>
    <w:rsid w:val="0014722A"/>
    <w:rsid w:val="0014762A"/>
    <w:rsid w:val="001513C7"/>
    <w:rsid w:val="00151AF9"/>
    <w:rsid w:val="00151C96"/>
    <w:rsid w:val="001521E4"/>
    <w:rsid w:val="0015236F"/>
    <w:rsid w:val="00152F34"/>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026F"/>
    <w:rsid w:val="001B1C62"/>
    <w:rsid w:val="001B204F"/>
    <w:rsid w:val="001B20BD"/>
    <w:rsid w:val="001B2430"/>
    <w:rsid w:val="001B2EFD"/>
    <w:rsid w:val="001B2FAF"/>
    <w:rsid w:val="001B4522"/>
    <w:rsid w:val="001B4E7C"/>
    <w:rsid w:val="001B5171"/>
    <w:rsid w:val="001B5B0E"/>
    <w:rsid w:val="001B6102"/>
    <w:rsid w:val="001B7936"/>
    <w:rsid w:val="001C141A"/>
    <w:rsid w:val="001C2ECB"/>
    <w:rsid w:val="001C43C9"/>
    <w:rsid w:val="001C49E5"/>
    <w:rsid w:val="001C747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6B23"/>
    <w:rsid w:val="001D7345"/>
    <w:rsid w:val="001D7F40"/>
    <w:rsid w:val="001E17B0"/>
    <w:rsid w:val="001E18F6"/>
    <w:rsid w:val="001E3318"/>
    <w:rsid w:val="001E38BC"/>
    <w:rsid w:val="001E4CDE"/>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4BF"/>
    <w:rsid w:val="00205636"/>
    <w:rsid w:val="002059A4"/>
    <w:rsid w:val="002059CA"/>
    <w:rsid w:val="002064AB"/>
    <w:rsid w:val="00206B9C"/>
    <w:rsid w:val="0021138B"/>
    <w:rsid w:val="002114E3"/>
    <w:rsid w:val="002116A4"/>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27D67"/>
    <w:rsid w:val="0023004D"/>
    <w:rsid w:val="002301F6"/>
    <w:rsid w:val="00230EC5"/>
    <w:rsid w:val="00230EEF"/>
    <w:rsid w:val="002313AD"/>
    <w:rsid w:val="002320CD"/>
    <w:rsid w:val="00232C7A"/>
    <w:rsid w:val="0023325C"/>
    <w:rsid w:val="00233764"/>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6AC"/>
    <w:rsid w:val="00277925"/>
    <w:rsid w:val="002801AB"/>
    <w:rsid w:val="00281D5B"/>
    <w:rsid w:val="002822B2"/>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0A3A"/>
    <w:rsid w:val="002A19B1"/>
    <w:rsid w:val="002A2512"/>
    <w:rsid w:val="002A388B"/>
    <w:rsid w:val="002A5FF8"/>
    <w:rsid w:val="002A6160"/>
    <w:rsid w:val="002A6255"/>
    <w:rsid w:val="002A6BB1"/>
    <w:rsid w:val="002A7257"/>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70"/>
    <w:rsid w:val="002C08DD"/>
    <w:rsid w:val="002C0EF1"/>
    <w:rsid w:val="002C1E54"/>
    <w:rsid w:val="002C31A1"/>
    <w:rsid w:val="002C398D"/>
    <w:rsid w:val="002C3C1E"/>
    <w:rsid w:val="002C45E4"/>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242"/>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82B"/>
    <w:rsid w:val="00330923"/>
    <w:rsid w:val="00330BB2"/>
    <w:rsid w:val="0033121D"/>
    <w:rsid w:val="00332388"/>
    <w:rsid w:val="0033288B"/>
    <w:rsid w:val="0033407F"/>
    <w:rsid w:val="00334169"/>
    <w:rsid w:val="00334F3D"/>
    <w:rsid w:val="00335214"/>
    <w:rsid w:val="0034009B"/>
    <w:rsid w:val="00340630"/>
    <w:rsid w:val="00342212"/>
    <w:rsid w:val="00342527"/>
    <w:rsid w:val="003429FF"/>
    <w:rsid w:val="00342F73"/>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A2F"/>
    <w:rsid w:val="00387DA9"/>
    <w:rsid w:val="0039050D"/>
    <w:rsid w:val="0039142D"/>
    <w:rsid w:val="00391990"/>
    <w:rsid w:val="00391F97"/>
    <w:rsid w:val="003950EF"/>
    <w:rsid w:val="003959A2"/>
    <w:rsid w:val="00396B18"/>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0FD"/>
    <w:rsid w:val="003B5769"/>
    <w:rsid w:val="003B79F5"/>
    <w:rsid w:val="003B7F25"/>
    <w:rsid w:val="003C213E"/>
    <w:rsid w:val="003C289D"/>
    <w:rsid w:val="003C35A2"/>
    <w:rsid w:val="003C486A"/>
    <w:rsid w:val="003C4E73"/>
    <w:rsid w:val="003C5AF2"/>
    <w:rsid w:val="003D0106"/>
    <w:rsid w:val="003D2865"/>
    <w:rsid w:val="003D3C80"/>
    <w:rsid w:val="003D50C6"/>
    <w:rsid w:val="003D54E8"/>
    <w:rsid w:val="003D615C"/>
    <w:rsid w:val="003D736B"/>
    <w:rsid w:val="003E10DA"/>
    <w:rsid w:val="003E12BE"/>
    <w:rsid w:val="003E1599"/>
    <w:rsid w:val="003E259A"/>
    <w:rsid w:val="003E2973"/>
    <w:rsid w:val="003E32F3"/>
    <w:rsid w:val="003E3649"/>
    <w:rsid w:val="003E3DD5"/>
    <w:rsid w:val="003E4713"/>
    <w:rsid w:val="003E478D"/>
    <w:rsid w:val="003E54DD"/>
    <w:rsid w:val="003E67CF"/>
    <w:rsid w:val="003E68CB"/>
    <w:rsid w:val="003E74DA"/>
    <w:rsid w:val="003F0005"/>
    <w:rsid w:val="003F07C1"/>
    <w:rsid w:val="003F0EFF"/>
    <w:rsid w:val="003F110A"/>
    <w:rsid w:val="003F30B4"/>
    <w:rsid w:val="003F39D3"/>
    <w:rsid w:val="003F4A1D"/>
    <w:rsid w:val="003F4ABB"/>
    <w:rsid w:val="003F7552"/>
    <w:rsid w:val="003F7BF5"/>
    <w:rsid w:val="00400604"/>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5B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3DD6"/>
    <w:rsid w:val="00444912"/>
    <w:rsid w:val="00444CDB"/>
    <w:rsid w:val="004450A7"/>
    <w:rsid w:val="00445EE6"/>
    <w:rsid w:val="004460C1"/>
    <w:rsid w:val="00446258"/>
    <w:rsid w:val="004466FA"/>
    <w:rsid w:val="00446904"/>
    <w:rsid w:val="00446971"/>
    <w:rsid w:val="00447033"/>
    <w:rsid w:val="00447D35"/>
    <w:rsid w:val="00450CB8"/>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15C"/>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4F29"/>
    <w:rsid w:val="004C5484"/>
    <w:rsid w:val="004C59B9"/>
    <w:rsid w:val="004C5D1D"/>
    <w:rsid w:val="004C6B6A"/>
    <w:rsid w:val="004C76D4"/>
    <w:rsid w:val="004C76E6"/>
    <w:rsid w:val="004D0FC6"/>
    <w:rsid w:val="004D2C32"/>
    <w:rsid w:val="004D3BAA"/>
    <w:rsid w:val="004D4B20"/>
    <w:rsid w:val="004D4B21"/>
    <w:rsid w:val="004D5733"/>
    <w:rsid w:val="004D5AE0"/>
    <w:rsid w:val="004D5B8A"/>
    <w:rsid w:val="004D72C7"/>
    <w:rsid w:val="004E009C"/>
    <w:rsid w:val="004E0EB5"/>
    <w:rsid w:val="004E1E8C"/>
    <w:rsid w:val="004E2ACA"/>
    <w:rsid w:val="004E2E45"/>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81D"/>
    <w:rsid w:val="00512DFB"/>
    <w:rsid w:val="00514999"/>
    <w:rsid w:val="0051526F"/>
    <w:rsid w:val="00515B05"/>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E8"/>
    <w:rsid w:val="00534119"/>
    <w:rsid w:val="005345ED"/>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45A"/>
    <w:rsid w:val="00552750"/>
    <w:rsid w:val="005527A7"/>
    <w:rsid w:val="005529D0"/>
    <w:rsid w:val="00553538"/>
    <w:rsid w:val="00553C62"/>
    <w:rsid w:val="00554F30"/>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67C20"/>
    <w:rsid w:val="005700B5"/>
    <w:rsid w:val="00571602"/>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C61B9"/>
    <w:rsid w:val="005D029D"/>
    <w:rsid w:val="005D1384"/>
    <w:rsid w:val="005D1C05"/>
    <w:rsid w:val="005D1F3E"/>
    <w:rsid w:val="005D434C"/>
    <w:rsid w:val="005D4AF5"/>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3E9"/>
    <w:rsid w:val="005F5ADC"/>
    <w:rsid w:val="005F6200"/>
    <w:rsid w:val="005F6B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27D96"/>
    <w:rsid w:val="006314D8"/>
    <w:rsid w:val="00632AE5"/>
    <w:rsid w:val="00633DA8"/>
    <w:rsid w:val="00634032"/>
    <w:rsid w:val="00634067"/>
    <w:rsid w:val="0063481E"/>
    <w:rsid w:val="00635CEF"/>
    <w:rsid w:val="00637214"/>
    <w:rsid w:val="00641564"/>
    <w:rsid w:val="006420F0"/>
    <w:rsid w:val="006421E4"/>
    <w:rsid w:val="006441C5"/>
    <w:rsid w:val="0064479A"/>
    <w:rsid w:val="006449BB"/>
    <w:rsid w:val="006460EC"/>
    <w:rsid w:val="00646DE8"/>
    <w:rsid w:val="00647065"/>
    <w:rsid w:val="00647D94"/>
    <w:rsid w:val="0065046F"/>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C55"/>
    <w:rsid w:val="00661EFA"/>
    <w:rsid w:val="00662431"/>
    <w:rsid w:val="006628E9"/>
    <w:rsid w:val="0066362E"/>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214"/>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3CA"/>
    <w:rsid w:val="006B05AF"/>
    <w:rsid w:val="006B0BE9"/>
    <w:rsid w:val="006B192D"/>
    <w:rsid w:val="006B2338"/>
    <w:rsid w:val="006B236C"/>
    <w:rsid w:val="006B2689"/>
    <w:rsid w:val="006B2907"/>
    <w:rsid w:val="006B3609"/>
    <w:rsid w:val="006B5774"/>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E6757"/>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0C73"/>
    <w:rsid w:val="0070148B"/>
    <w:rsid w:val="00701FEB"/>
    <w:rsid w:val="007021EF"/>
    <w:rsid w:val="007023EE"/>
    <w:rsid w:val="00703CFD"/>
    <w:rsid w:val="00703D8D"/>
    <w:rsid w:val="00703FEC"/>
    <w:rsid w:val="00704332"/>
    <w:rsid w:val="00704563"/>
    <w:rsid w:val="00704BF8"/>
    <w:rsid w:val="00705CBB"/>
    <w:rsid w:val="007067BC"/>
    <w:rsid w:val="00706A3E"/>
    <w:rsid w:val="00706AFC"/>
    <w:rsid w:val="00707769"/>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3BBF"/>
    <w:rsid w:val="0072451D"/>
    <w:rsid w:val="0072453B"/>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2B34"/>
    <w:rsid w:val="00773017"/>
    <w:rsid w:val="00773992"/>
    <w:rsid w:val="007746E9"/>
    <w:rsid w:val="00774AEC"/>
    <w:rsid w:val="0077523F"/>
    <w:rsid w:val="00775BF5"/>
    <w:rsid w:val="00775F29"/>
    <w:rsid w:val="00776CEA"/>
    <w:rsid w:val="00776E46"/>
    <w:rsid w:val="00777020"/>
    <w:rsid w:val="0077722C"/>
    <w:rsid w:val="00777A71"/>
    <w:rsid w:val="00777F5A"/>
    <w:rsid w:val="00782179"/>
    <w:rsid w:val="00782275"/>
    <w:rsid w:val="0078274F"/>
    <w:rsid w:val="00782DFE"/>
    <w:rsid w:val="007835C0"/>
    <w:rsid w:val="00785E8C"/>
    <w:rsid w:val="007866FE"/>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0C9"/>
    <w:rsid w:val="007A6138"/>
    <w:rsid w:val="007A6DA3"/>
    <w:rsid w:val="007A75F5"/>
    <w:rsid w:val="007B09B6"/>
    <w:rsid w:val="007B2492"/>
    <w:rsid w:val="007B2CC0"/>
    <w:rsid w:val="007B30B8"/>
    <w:rsid w:val="007B479C"/>
    <w:rsid w:val="007B553E"/>
    <w:rsid w:val="007B6F54"/>
    <w:rsid w:val="007B7693"/>
    <w:rsid w:val="007C1AA4"/>
    <w:rsid w:val="007C4B33"/>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173BC"/>
    <w:rsid w:val="00821702"/>
    <w:rsid w:val="008225C8"/>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1D68"/>
    <w:rsid w:val="00863D03"/>
    <w:rsid w:val="008644CE"/>
    <w:rsid w:val="0086576D"/>
    <w:rsid w:val="008660FC"/>
    <w:rsid w:val="0086612F"/>
    <w:rsid w:val="008671AA"/>
    <w:rsid w:val="00867361"/>
    <w:rsid w:val="00871342"/>
    <w:rsid w:val="008716FA"/>
    <w:rsid w:val="00871834"/>
    <w:rsid w:val="0087313F"/>
    <w:rsid w:val="00873179"/>
    <w:rsid w:val="00874A22"/>
    <w:rsid w:val="00874CAD"/>
    <w:rsid w:val="00875B91"/>
    <w:rsid w:val="0087631F"/>
    <w:rsid w:val="00876395"/>
    <w:rsid w:val="00876D19"/>
    <w:rsid w:val="00876E38"/>
    <w:rsid w:val="00877930"/>
    <w:rsid w:val="00877CB1"/>
    <w:rsid w:val="00877DF7"/>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D9D"/>
    <w:rsid w:val="008A3909"/>
    <w:rsid w:val="008A3A32"/>
    <w:rsid w:val="008A3B8A"/>
    <w:rsid w:val="008A45C9"/>
    <w:rsid w:val="008A4BC4"/>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81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46F9"/>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84D"/>
    <w:rsid w:val="00935A9B"/>
    <w:rsid w:val="00935C78"/>
    <w:rsid w:val="00935E26"/>
    <w:rsid w:val="00937A89"/>
    <w:rsid w:val="00940263"/>
    <w:rsid w:val="009434A9"/>
    <w:rsid w:val="0094353F"/>
    <w:rsid w:val="009443E4"/>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191C"/>
    <w:rsid w:val="00972C07"/>
    <w:rsid w:val="00974334"/>
    <w:rsid w:val="009758E7"/>
    <w:rsid w:val="00975D78"/>
    <w:rsid w:val="009768EA"/>
    <w:rsid w:val="00976987"/>
    <w:rsid w:val="0098056F"/>
    <w:rsid w:val="0098064C"/>
    <w:rsid w:val="00981E3D"/>
    <w:rsid w:val="00982AAC"/>
    <w:rsid w:val="00982CDD"/>
    <w:rsid w:val="00983DEC"/>
    <w:rsid w:val="00984620"/>
    <w:rsid w:val="00984E73"/>
    <w:rsid w:val="00987B7F"/>
    <w:rsid w:val="0099003F"/>
    <w:rsid w:val="00990A9D"/>
    <w:rsid w:val="009912F6"/>
    <w:rsid w:val="00991833"/>
    <w:rsid w:val="009926E0"/>
    <w:rsid w:val="00993E2C"/>
    <w:rsid w:val="00996074"/>
    <w:rsid w:val="00996612"/>
    <w:rsid w:val="00997675"/>
    <w:rsid w:val="009A041F"/>
    <w:rsid w:val="009A1DBB"/>
    <w:rsid w:val="009A2249"/>
    <w:rsid w:val="009A2AF3"/>
    <w:rsid w:val="009A409E"/>
    <w:rsid w:val="009A43BE"/>
    <w:rsid w:val="009A4E0C"/>
    <w:rsid w:val="009A5616"/>
    <w:rsid w:val="009A5FEF"/>
    <w:rsid w:val="009A713A"/>
    <w:rsid w:val="009A78C2"/>
    <w:rsid w:val="009A7CA6"/>
    <w:rsid w:val="009B0455"/>
    <w:rsid w:val="009B0DBB"/>
    <w:rsid w:val="009B2552"/>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36B"/>
    <w:rsid w:val="009C6B20"/>
    <w:rsid w:val="009C771D"/>
    <w:rsid w:val="009C7889"/>
    <w:rsid w:val="009D148E"/>
    <w:rsid w:val="009D2265"/>
    <w:rsid w:val="009D3581"/>
    <w:rsid w:val="009D375D"/>
    <w:rsid w:val="009D38D6"/>
    <w:rsid w:val="009D3BB1"/>
    <w:rsid w:val="009D408F"/>
    <w:rsid w:val="009D42FC"/>
    <w:rsid w:val="009D57A1"/>
    <w:rsid w:val="009D57E7"/>
    <w:rsid w:val="009D6EAB"/>
    <w:rsid w:val="009D7311"/>
    <w:rsid w:val="009D7F3B"/>
    <w:rsid w:val="009E1B28"/>
    <w:rsid w:val="009E1D32"/>
    <w:rsid w:val="009E1F29"/>
    <w:rsid w:val="009E2F2D"/>
    <w:rsid w:val="009E3A7D"/>
    <w:rsid w:val="009E40CD"/>
    <w:rsid w:val="009E4149"/>
    <w:rsid w:val="009E59EE"/>
    <w:rsid w:val="009E690D"/>
    <w:rsid w:val="009E7AF3"/>
    <w:rsid w:val="009E7CFB"/>
    <w:rsid w:val="009F0106"/>
    <w:rsid w:val="009F1489"/>
    <w:rsid w:val="009F1AF6"/>
    <w:rsid w:val="009F1CB5"/>
    <w:rsid w:val="009F2709"/>
    <w:rsid w:val="009F36A0"/>
    <w:rsid w:val="009F44C6"/>
    <w:rsid w:val="009F484D"/>
    <w:rsid w:val="009F600F"/>
    <w:rsid w:val="009F6721"/>
    <w:rsid w:val="009F6942"/>
    <w:rsid w:val="009F7301"/>
    <w:rsid w:val="00A00411"/>
    <w:rsid w:val="00A00EB1"/>
    <w:rsid w:val="00A017AC"/>
    <w:rsid w:val="00A01943"/>
    <w:rsid w:val="00A024A5"/>
    <w:rsid w:val="00A0472C"/>
    <w:rsid w:val="00A04A6F"/>
    <w:rsid w:val="00A0506F"/>
    <w:rsid w:val="00A05CD7"/>
    <w:rsid w:val="00A065F5"/>
    <w:rsid w:val="00A06A4B"/>
    <w:rsid w:val="00A1035E"/>
    <w:rsid w:val="00A10B32"/>
    <w:rsid w:val="00A12159"/>
    <w:rsid w:val="00A12BAF"/>
    <w:rsid w:val="00A1308A"/>
    <w:rsid w:val="00A14960"/>
    <w:rsid w:val="00A14B53"/>
    <w:rsid w:val="00A14CF0"/>
    <w:rsid w:val="00A153CA"/>
    <w:rsid w:val="00A16613"/>
    <w:rsid w:val="00A20F3A"/>
    <w:rsid w:val="00A229C1"/>
    <w:rsid w:val="00A2331B"/>
    <w:rsid w:val="00A24F3D"/>
    <w:rsid w:val="00A25980"/>
    <w:rsid w:val="00A25A18"/>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030"/>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6514"/>
    <w:rsid w:val="00A57A5D"/>
    <w:rsid w:val="00A60114"/>
    <w:rsid w:val="00A60BE5"/>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2E75"/>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549"/>
    <w:rsid w:val="00AA4B50"/>
    <w:rsid w:val="00AA57C5"/>
    <w:rsid w:val="00AA59B8"/>
    <w:rsid w:val="00AA6790"/>
    <w:rsid w:val="00AA7A1E"/>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1B50"/>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42A7"/>
    <w:rsid w:val="00B056AD"/>
    <w:rsid w:val="00B056E4"/>
    <w:rsid w:val="00B07479"/>
    <w:rsid w:val="00B07E59"/>
    <w:rsid w:val="00B1056D"/>
    <w:rsid w:val="00B12547"/>
    <w:rsid w:val="00B1330D"/>
    <w:rsid w:val="00B13825"/>
    <w:rsid w:val="00B155D4"/>
    <w:rsid w:val="00B15AF5"/>
    <w:rsid w:val="00B15B1E"/>
    <w:rsid w:val="00B16124"/>
    <w:rsid w:val="00B17462"/>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4E3D"/>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1D1"/>
    <w:rsid w:val="00B6324C"/>
    <w:rsid w:val="00B6388E"/>
    <w:rsid w:val="00B63935"/>
    <w:rsid w:val="00B63D83"/>
    <w:rsid w:val="00B6404F"/>
    <w:rsid w:val="00B64E2C"/>
    <w:rsid w:val="00B657ED"/>
    <w:rsid w:val="00B70610"/>
    <w:rsid w:val="00B70825"/>
    <w:rsid w:val="00B71185"/>
    <w:rsid w:val="00B7155B"/>
    <w:rsid w:val="00B72539"/>
    <w:rsid w:val="00B731A3"/>
    <w:rsid w:val="00B73329"/>
    <w:rsid w:val="00B7342B"/>
    <w:rsid w:val="00B73C87"/>
    <w:rsid w:val="00B74B2C"/>
    <w:rsid w:val="00B76297"/>
    <w:rsid w:val="00B76757"/>
    <w:rsid w:val="00B7686D"/>
    <w:rsid w:val="00B77AF2"/>
    <w:rsid w:val="00B80618"/>
    <w:rsid w:val="00B80824"/>
    <w:rsid w:val="00B828C8"/>
    <w:rsid w:val="00B8300F"/>
    <w:rsid w:val="00B837F0"/>
    <w:rsid w:val="00B847E7"/>
    <w:rsid w:val="00B84DF2"/>
    <w:rsid w:val="00B84FA7"/>
    <w:rsid w:val="00B8588D"/>
    <w:rsid w:val="00B868FA"/>
    <w:rsid w:val="00B87387"/>
    <w:rsid w:val="00B903C1"/>
    <w:rsid w:val="00B91EB5"/>
    <w:rsid w:val="00B92BF2"/>
    <w:rsid w:val="00B94BC5"/>
    <w:rsid w:val="00B95DDD"/>
    <w:rsid w:val="00BA0EDE"/>
    <w:rsid w:val="00BA0F59"/>
    <w:rsid w:val="00BA0FA8"/>
    <w:rsid w:val="00BA1967"/>
    <w:rsid w:val="00BA1A08"/>
    <w:rsid w:val="00BA25E9"/>
    <w:rsid w:val="00BA2DEE"/>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5BD"/>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21C"/>
    <w:rsid w:val="00BE1F63"/>
    <w:rsid w:val="00BE2568"/>
    <w:rsid w:val="00BE3627"/>
    <w:rsid w:val="00BE3C46"/>
    <w:rsid w:val="00BE3F62"/>
    <w:rsid w:val="00BE3FB7"/>
    <w:rsid w:val="00BE6D40"/>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4BC0"/>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2C9B"/>
    <w:rsid w:val="00C338CA"/>
    <w:rsid w:val="00C3544C"/>
    <w:rsid w:val="00C35B29"/>
    <w:rsid w:val="00C35FC4"/>
    <w:rsid w:val="00C362F2"/>
    <w:rsid w:val="00C37CA2"/>
    <w:rsid w:val="00C405C9"/>
    <w:rsid w:val="00C4185B"/>
    <w:rsid w:val="00C41B0A"/>
    <w:rsid w:val="00C42341"/>
    <w:rsid w:val="00C42C98"/>
    <w:rsid w:val="00C4307B"/>
    <w:rsid w:val="00C4432F"/>
    <w:rsid w:val="00C44CCE"/>
    <w:rsid w:val="00C452FF"/>
    <w:rsid w:val="00C4543D"/>
    <w:rsid w:val="00C46218"/>
    <w:rsid w:val="00C46ADF"/>
    <w:rsid w:val="00C47893"/>
    <w:rsid w:val="00C51977"/>
    <w:rsid w:val="00C51FCA"/>
    <w:rsid w:val="00C52993"/>
    <w:rsid w:val="00C55AD3"/>
    <w:rsid w:val="00C56A8D"/>
    <w:rsid w:val="00C56CB6"/>
    <w:rsid w:val="00C6077A"/>
    <w:rsid w:val="00C6158E"/>
    <w:rsid w:val="00C629A1"/>
    <w:rsid w:val="00C629E6"/>
    <w:rsid w:val="00C65534"/>
    <w:rsid w:val="00C663A9"/>
    <w:rsid w:val="00C67A3E"/>
    <w:rsid w:val="00C7025B"/>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5933"/>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9AD"/>
    <w:rsid w:val="00CA7C71"/>
    <w:rsid w:val="00CB01FA"/>
    <w:rsid w:val="00CB18F4"/>
    <w:rsid w:val="00CB21AB"/>
    <w:rsid w:val="00CB31E3"/>
    <w:rsid w:val="00CB42ED"/>
    <w:rsid w:val="00CB4607"/>
    <w:rsid w:val="00CB4665"/>
    <w:rsid w:val="00CB55BD"/>
    <w:rsid w:val="00CB654B"/>
    <w:rsid w:val="00CB6677"/>
    <w:rsid w:val="00CB70C5"/>
    <w:rsid w:val="00CB7EDF"/>
    <w:rsid w:val="00CC03C0"/>
    <w:rsid w:val="00CC0731"/>
    <w:rsid w:val="00CC200E"/>
    <w:rsid w:val="00CC220C"/>
    <w:rsid w:val="00CC2E01"/>
    <w:rsid w:val="00CC3FFB"/>
    <w:rsid w:val="00CC4F30"/>
    <w:rsid w:val="00CC59F3"/>
    <w:rsid w:val="00CC5F3C"/>
    <w:rsid w:val="00CC6D19"/>
    <w:rsid w:val="00CC7795"/>
    <w:rsid w:val="00CC7CAA"/>
    <w:rsid w:val="00CC7FF8"/>
    <w:rsid w:val="00CD08AC"/>
    <w:rsid w:val="00CD08DB"/>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CF7808"/>
    <w:rsid w:val="00D0257D"/>
    <w:rsid w:val="00D0391A"/>
    <w:rsid w:val="00D0400F"/>
    <w:rsid w:val="00D04068"/>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025"/>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232D"/>
    <w:rsid w:val="00D341F5"/>
    <w:rsid w:val="00D342F2"/>
    <w:rsid w:val="00D3436D"/>
    <w:rsid w:val="00D34DD9"/>
    <w:rsid w:val="00D34F08"/>
    <w:rsid w:val="00D3558D"/>
    <w:rsid w:val="00D36876"/>
    <w:rsid w:val="00D36A90"/>
    <w:rsid w:val="00D3741F"/>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A60"/>
    <w:rsid w:val="00D5410C"/>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2B6F"/>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C7F"/>
    <w:rsid w:val="00DC5E26"/>
    <w:rsid w:val="00DC6B5D"/>
    <w:rsid w:val="00DC7A18"/>
    <w:rsid w:val="00DC7BA1"/>
    <w:rsid w:val="00DD0CFA"/>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5DE"/>
    <w:rsid w:val="00DF1658"/>
    <w:rsid w:val="00DF241D"/>
    <w:rsid w:val="00DF2EE9"/>
    <w:rsid w:val="00DF3849"/>
    <w:rsid w:val="00DF41B0"/>
    <w:rsid w:val="00DF4B39"/>
    <w:rsid w:val="00DF4F2E"/>
    <w:rsid w:val="00DF55E2"/>
    <w:rsid w:val="00DF5E0F"/>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2A5A"/>
    <w:rsid w:val="00E4381E"/>
    <w:rsid w:val="00E43BCF"/>
    <w:rsid w:val="00E444EA"/>
    <w:rsid w:val="00E44E5A"/>
    <w:rsid w:val="00E45D21"/>
    <w:rsid w:val="00E45DE7"/>
    <w:rsid w:val="00E460A0"/>
    <w:rsid w:val="00E460CC"/>
    <w:rsid w:val="00E46E8A"/>
    <w:rsid w:val="00E47992"/>
    <w:rsid w:val="00E47C15"/>
    <w:rsid w:val="00E47DC8"/>
    <w:rsid w:val="00E50460"/>
    <w:rsid w:val="00E50562"/>
    <w:rsid w:val="00E50B70"/>
    <w:rsid w:val="00E50CA6"/>
    <w:rsid w:val="00E50CDB"/>
    <w:rsid w:val="00E52A1B"/>
    <w:rsid w:val="00E542FC"/>
    <w:rsid w:val="00E547AB"/>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582"/>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EA9"/>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4"/>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97F"/>
    <w:rsid w:val="00EE66ED"/>
    <w:rsid w:val="00EE6818"/>
    <w:rsid w:val="00EE6A12"/>
    <w:rsid w:val="00EF014D"/>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4A5A"/>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C7040"/>
    <w:rsid w:val="00FD0CB4"/>
    <w:rsid w:val="00FD1D22"/>
    <w:rsid w:val="00FD29DA"/>
    <w:rsid w:val="00FD36CB"/>
    <w:rsid w:val="00FD57CA"/>
    <w:rsid w:val="00FD584A"/>
    <w:rsid w:val="00FD6425"/>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 w:type="character" w:customStyle="1" w:styleId="TACChar">
    <w:name w:val="TAC Char"/>
    <w:link w:val="TAC"/>
    <w:rsid w:val="00772B34"/>
    <w:rPr>
      <w:rFonts w:ascii="Arial" w:eastAsia="Times New Roman" w:hAnsi="Arial"/>
      <w:sz w:val="18"/>
      <w:lang w:val="en-GB"/>
    </w:rPr>
  </w:style>
  <w:style w:type="character" w:customStyle="1" w:styleId="TAHCar">
    <w:name w:val="TAH Car"/>
    <w:link w:val="TAH"/>
    <w:rsid w:val="00772B34"/>
    <w:rPr>
      <w:rFonts w:ascii="Arial" w:eastAsia="Times New Roman" w:hAnsi="Arial"/>
      <w:b/>
      <w:sz w:val="18"/>
      <w:lang w:val="en-GB"/>
    </w:rPr>
  </w:style>
  <w:style w:type="character" w:customStyle="1" w:styleId="TANChar">
    <w:name w:val="TAN Char"/>
    <w:link w:val="TAN"/>
    <w:rsid w:val="00772B34"/>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 w:type="character" w:customStyle="1" w:styleId="TACChar">
    <w:name w:val="TAC Char"/>
    <w:link w:val="TAC"/>
    <w:rsid w:val="00772B34"/>
    <w:rPr>
      <w:rFonts w:ascii="Arial" w:eastAsia="Times New Roman" w:hAnsi="Arial"/>
      <w:sz w:val="18"/>
      <w:lang w:val="en-GB"/>
    </w:rPr>
  </w:style>
  <w:style w:type="character" w:customStyle="1" w:styleId="TAHCar">
    <w:name w:val="TAH Car"/>
    <w:link w:val="TAH"/>
    <w:rsid w:val="00772B34"/>
    <w:rPr>
      <w:rFonts w:ascii="Arial" w:eastAsia="Times New Roman" w:hAnsi="Arial"/>
      <w:b/>
      <w:sz w:val="18"/>
      <w:lang w:val="en-GB"/>
    </w:rPr>
  </w:style>
  <w:style w:type="character" w:customStyle="1" w:styleId="TANChar">
    <w:name w:val="TAN Char"/>
    <w:link w:val="TAN"/>
    <w:rsid w:val="00772B3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102694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66140275">
      <w:bodyDiv w:val="1"/>
      <w:marLeft w:val="0"/>
      <w:marRight w:val="0"/>
      <w:marTop w:val="0"/>
      <w:marBottom w:val="0"/>
      <w:divBdr>
        <w:top w:val="none" w:sz="0" w:space="0" w:color="auto"/>
        <w:left w:val="none" w:sz="0" w:space="0" w:color="auto"/>
        <w:bottom w:val="none" w:sz="0" w:space="0" w:color="auto"/>
        <w:right w:val="none" w:sz="0" w:space="0" w:color="auto"/>
      </w:divBdr>
      <w:divsChild>
        <w:div w:id="772555849">
          <w:marLeft w:val="547"/>
          <w:marRight w:val="0"/>
          <w:marTop w:val="86"/>
          <w:marBottom w:val="0"/>
          <w:divBdr>
            <w:top w:val="none" w:sz="0" w:space="0" w:color="auto"/>
            <w:left w:val="none" w:sz="0" w:space="0" w:color="auto"/>
            <w:bottom w:val="none" w:sz="0" w:space="0" w:color="auto"/>
            <w:right w:val="none" w:sz="0" w:space="0" w:color="auto"/>
          </w:divBdr>
        </w:div>
        <w:div w:id="254411216">
          <w:marLeft w:val="1166"/>
          <w:marRight w:val="0"/>
          <w:marTop w:val="86"/>
          <w:marBottom w:val="0"/>
          <w:divBdr>
            <w:top w:val="none" w:sz="0" w:space="0" w:color="auto"/>
            <w:left w:val="none" w:sz="0" w:space="0" w:color="auto"/>
            <w:bottom w:val="none" w:sz="0" w:space="0" w:color="auto"/>
            <w:right w:val="none" w:sz="0" w:space="0" w:color="auto"/>
          </w:divBdr>
        </w:div>
        <w:div w:id="546643023">
          <w:marLeft w:val="1800"/>
          <w:marRight w:val="0"/>
          <w:marTop w:val="86"/>
          <w:marBottom w:val="0"/>
          <w:divBdr>
            <w:top w:val="none" w:sz="0" w:space="0" w:color="auto"/>
            <w:left w:val="none" w:sz="0" w:space="0" w:color="auto"/>
            <w:bottom w:val="none" w:sz="0" w:space="0" w:color="auto"/>
            <w:right w:val="none" w:sz="0" w:space="0" w:color="auto"/>
          </w:divBdr>
        </w:div>
        <w:div w:id="134569034">
          <w:marLeft w:val="547"/>
          <w:marRight w:val="0"/>
          <w:marTop w:val="86"/>
          <w:marBottom w:val="0"/>
          <w:divBdr>
            <w:top w:val="none" w:sz="0" w:space="0" w:color="auto"/>
            <w:left w:val="none" w:sz="0" w:space="0" w:color="auto"/>
            <w:bottom w:val="none" w:sz="0" w:space="0" w:color="auto"/>
            <w:right w:val="none" w:sz="0" w:space="0" w:color="auto"/>
          </w:divBdr>
        </w:div>
        <w:div w:id="1367372321">
          <w:marLeft w:val="1166"/>
          <w:marRight w:val="0"/>
          <w:marTop w:val="86"/>
          <w:marBottom w:val="0"/>
          <w:divBdr>
            <w:top w:val="none" w:sz="0" w:space="0" w:color="auto"/>
            <w:left w:val="none" w:sz="0" w:space="0" w:color="auto"/>
            <w:bottom w:val="none" w:sz="0" w:space="0" w:color="auto"/>
            <w:right w:val="none" w:sz="0" w:space="0" w:color="auto"/>
          </w:divBdr>
        </w:div>
        <w:div w:id="1052770403">
          <w:marLeft w:val="1166"/>
          <w:marRight w:val="0"/>
          <w:marTop w:val="86"/>
          <w:marBottom w:val="0"/>
          <w:divBdr>
            <w:top w:val="none" w:sz="0" w:space="0" w:color="auto"/>
            <w:left w:val="none" w:sz="0" w:space="0" w:color="auto"/>
            <w:bottom w:val="none" w:sz="0" w:space="0" w:color="auto"/>
            <w:right w:val="none" w:sz="0" w:space="0" w:color="auto"/>
          </w:divBdr>
        </w:div>
        <w:div w:id="926034967">
          <w:marLeft w:val="547"/>
          <w:marRight w:val="0"/>
          <w:marTop w:val="86"/>
          <w:marBottom w:val="0"/>
          <w:divBdr>
            <w:top w:val="none" w:sz="0" w:space="0" w:color="auto"/>
            <w:left w:val="none" w:sz="0" w:space="0" w:color="auto"/>
            <w:bottom w:val="none" w:sz="0" w:space="0" w:color="auto"/>
            <w:right w:val="none" w:sz="0" w:space="0" w:color="auto"/>
          </w:divBdr>
        </w:div>
        <w:div w:id="1880974921">
          <w:marLeft w:val="1166"/>
          <w:marRight w:val="0"/>
          <w:marTop w:val="8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167867945">
      <w:bodyDiv w:val="1"/>
      <w:marLeft w:val="0"/>
      <w:marRight w:val="0"/>
      <w:marTop w:val="0"/>
      <w:marBottom w:val="0"/>
      <w:divBdr>
        <w:top w:val="none" w:sz="0" w:space="0" w:color="auto"/>
        <w:left w:val="none" w:sz="0" w:space="0" w:color="auto"/>
        <w:bottom w:val="none" w:sz="0" w:space="0" w:color="auto"/>
        <w:right w:val="none" w:sz="0" w:space="0" w:color="auto"/>
      </w:divBdr>
      <w:divsChild>
        <w:div w:id="717166381">
          <w:marLeft w:val="547"/>
          <w:marRight w:val="0"/>
          <w:marTop w:val="86"/>
          <w:marBottom w:val="0"/>
          <w:divBdr>
            <w:top w:val="none" w:sz="0" w:space="0" w:color="auto"/>
            <w:left w:val="none" w:sz="0" w:space="0" w:color="auto"/>
            <w:bottom w:val="none" w:sz="0" w:space="0" w:color="auto"/>
            <w:right w:val="none" w:sz="0" w:space="0" w:color="auto"/>
          </w:divBdr>
        </w:div>
        <w:div w:id="449323607">
          <w:marLeft w:val="1166"/>
          <w:marRight w:val="0"/>
          <w:marTop w:val="86"/>
          <w:marBottom w:val="0"/>
          <w:divBdr>
            <w:top w:val="none" w:sz="0" w:space="0" w:color="auto"/>
            <w:left w:val="none" w:sz="0" w:space="0" w:color="auto"/>
            <w:bottom w:val="none" w:sz="0" w:space="0" w:color="auto"/>
            <w:right w:val="none" w:sz="0" w:space="0" w:color="auto"/>
          </w:divBdr>
        </w:div>
        <w:div w:id="1730378536">
          <w:marLeft w:val="547"/>
          <w:marRight w:val="0"/>
          <w:marTop w:val="86"/>
          <w:marBottom w:val="0"/>
          <w:divBdr>
            <w:top w:val="none" w:sz="0" w:space="0" w:color="auto"/>
            <w:left w:val="none" w:sz="0" w:space="0" w:color="auto"/>
            <w:bottom w:val="none" w:sz="0" w:space="0" w:color="auto"/>
            <w:right w:val="none" w:sz="0" w:space="0" w:color="auto"/>
          </w:divBdr>
        </w:div>
        <w:div w:id="1885407793">
          <w:marLeft w:val="547"/>
          <w:marRight w:val="0"/>
          <w:marTop w:val="86"/>
          <w:marBottom w:val="0"/>
          <w:divBdr>
            <w:top w:val="none" w:sz="0" w:space="0" w:color="auto"/>
            <w:left w:val="none" w:sz="0" w:space="0" w:color="auto"/>
            <w:bottom w:val="none" w:sz="0" w:space="0" w:color="auto"/>
            <w:right w:val="none" w:sz="0" w:space="0" w:color="auto"/>
          </w:divBdr>
        </w:div>
        <w:div w:id="576522784">
          <w:marLeft w:val="1166"/>
          <w:marRight w:val="0"/>
          <w:marTop w:val="86"/>
          <w:marBottom w:val="0"/>
          <w:divBdr>
            <w:top w:val="none" w:sz="0" w:space="0" w:color="auto"/>
            <w:left w:val="none" w:sz="0" w:space="0" w:color="auto"/>
            <w:bottom w:val="none" w:sz="0" w:space="0" w:color="auto"/>
            <w:right w:val="none" w:sz="0" w:space="0" w:color="auto"/>
          </w:divBdr>
        </w:div>
        <w:div w:id="1866483945">
          <w:marLeft w:val="1166"/>
          <w:marRight w:val="0"/>
          <w:marTop w:val="86"/>
          <w:marBottom w:val="0"/>
          <w:divBdr>
            <w:top w:val="none" w:sz="0" w:space="0" w:color="auto"/>
            <w:left w:val="none" w:sz="0" w:space="0" w:color="auto"/>
            <w:bottom w:val="none" w:sz="0" w:space="0" w:color="auto"/>
            <w:right w:val="none" w:sz="0" w:space="0" w:color="auto"/>
          </w:divBdr>
        </w:div>
        <w:div w:id="1456631767">
          <w:marLeft w:val="1800"/>
          <w:marRight w:val="0"/>
          <w:marTop w:val="86"/>
          <w:marBottom w:val="0"/>
          <w:divBdr>
            <w:top w:val="none" w:sz="0" w:space="0" w:color="auto"/>
            <w:left w:val="none" w:sz="0" w:space="0" w:color="auto"/>
            <w:bottom w:val="none" w:sz="0" w:space="0" w:color="auto"/>
            <w:right w:val="none" w:sz="0" w:space="0" w:color="auto"/>
          </w:divBdr>
        </w:div>
        <w:div w:id="1202323762">
          <w:marLeft w:val="2520"/>
          <w:marRight w:val="0"/>
          <w:marTop w:val="86"/>
          <w:marBottom w:val="0"/>
          <w:divBdr>
            <w:top w:val="none" w:sz="0" w:space="0" w:color="auto"/>
            <w:left w:val="none" w:sz="0" w:space="0" w:color="auto"/>
            <w:bottom w:val="none" w:sz="0" w:space="0" w:color="auto"/>
            <w:right w:val="none" w:sz="0" w:space="0" w:color="auto"/>
          </w:divBdr>
        </w:div>
        <w:div w:id="577328350">
          <w:marLeft w:val="1800"/>
          <w:marRight w:val="0"/>
          <w:marTop w:val="86"/>
          <w:marBottom w:val="0"/>
          <w:divBdr>
            <w:top w:val="none" w:sz="0" w:space="0" w:color="auto"/>
            <w:left w:val="none" w:sz="0" w:space="0" w:color="auto"/>
            <w:bottom w:val="none" w:sz="0" w:space="0" w:color="auto"/>
            <w:right w:val="none" w:sz="0" w:space="0" w:color="auto"/>
          </w:divBdr>
        </w:div>
        <w:div w:id="1769764794">
          <w:marLeft w:val="2520"/>
          <w:marRight w:val="0"/>
          <w:marTop w:val="86"/>
          <w:marBottom w:val="0"/>
          <w:divBdr>
            <w:top w:val="none" w:sz="0" w:space="0" w:color="auto"/>
            <w:left w:val="none" w:sz="0" w:space="0" w:color="auto"/>
            <w:bottom w:val="none" w:sz="0" w:space="0" w:color="auto"/>
            <w:right w:val="none" w:sz="0" w:space="0" w:color="auto"/>
          </w:divBdr>
        </w:div>
        <w:div w:id="361786467">
          <w:marLeft w:val="2520"/>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F8BACD21-9EC8-4294-9676-5ACB6D81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194</TotalTime>
  <Pages>2</Pages>
  <Words>834</Words>
  <Characters>4754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5577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admin</cp:lastModifiedBy>
  <cp:revision>68</cp:revision>
  <cp:lastPrinted>2012-09-26T11:01:00Z</cp:lastPrinted>
  <dcterms:created xsi:type="dcterms:W3CDTF">2016-05-12T05:40:00Z</dcterms:created>
  <dcterms:modified xsi:type="dcterms:W3CDTF">2016-05-14T05:00:00Z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